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257" w:rsidRDefault="00EF0257" w:rsidP="00EF0257">
      <w:pPr>
        <w:tabs>
          <w:tab w:val="left" w:pos="7914"/>
        </w:tabs>
        <w:spacing w:line="480" w:lineRule="auto"/>
        <w:ind w:left="7080"/>
        <w:jc w:val="both"/>
        <w:rPr>
          <w:rFonts w:ascii="Arial" w:hAnsi="Arial" w:cs="Arial"/>
          <w:b/>
          <w:sz w:val="24"/>
          <w:szCs w:val="24"/>
        </w:rPr>
      </w:pPr>
      <w:bookmarkStart w:id="0" w:name="_GoBack"/>
      <w:bookmarkEnd w:id="0"/>
      <w:r>
        <w:rPr>
          <w:rFonts w:ascii="Arial" w:hAnsi="Arial" w:cs="Arial"/>
          <w:b/>
          <w:sz w:val="24"/>
          <w:szCs w:val="24"/>
        </w:rPr>
        <w:tab/>
      </w:r>
      <w:r w:rsidRPr="00F52204">
        <w:rPr>
          <w:rFonts w:ascii="Arial" w:hAnsi="Arial" w:cs="Arial"/>
          <w:noProof/>
          <w:lang w:eastAsia="hr-HR"/>
        </w:rPr>
        <w:drawing>
          <wp:inline distT="0" distB="0" distL="0" distR="0" wp14:anchorId="0A775969" wp14:editId="1FADD39C">
            <wp:extent cx="1558137" cy="12143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247" cy="1212850"/>
                    </a:xfrm>
                    <a:prstGeom prst="rect">
                      <a:avLst/>
                    </a:prstGeom>
                    <a:noFill/>
                    <a:ln>
                      <a:noFill/>
                    </a:ln>
                  </pic:spPr>
                </pic:pic>
              </a:graphicData>
            </a:graphic>
          </wp:inline>
        </w:drawing>
      </w:r>
    </w:p>
    <w:p w:rsidR="00EF0257" w:rsidRDefault="00EF0257" w:rsidP="00171D59">
      <w:pPr>
        <w:spacing w:line="480" w:lineRule="auto"/>
        <w:jc w:val="both"/>
        <w:rPr>
          <w:rFonts w:ascii="Times New Roman" w:hAnsi="Times New Roman" w:cs="Times New Roman"/>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F0257">
        <w:rPr>
          <w:rFonts w:ascii="Times New Roman" w:hAnsi="Times New Roman" w:cs="Times New Roman"/>
          <w:sz w:val="24"/>
          <w:szCs w:val="24"/>
        </w:rPr>
        <w:t>CCJE(2020)2</w:t>
      </w:r>
    </w:p>
    <w:p w:rsidR="00EF0257" w:rsidRDefault="00EF0257" w:rsidP="00171D59">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Strasbourg</w:t>
      </w:r>
      <w:proofErr w:type="spellEnd"/>
      <w:r>
        <w:rPr>
          <w:rFonts w:ascii="Times New Roman" w:hAnsi="Times New Roman" w:cs="Times New Roman"/>
          <w:sz w:val="24"/>
          <w:szCs w:val="24"/>
        </w:rPr>
        <w:t>, 6. studenog 2020.</w:t>
      </w:r>
    </w:p>
    <w:p w:rsidR="00E75158" w:rsidRPr="00477C4D" w:rsidRDefault="004026E4" w:rsidP="00EF0257">
      <w:pPr>
        <w:spacing w:line="480" w:lineRule="auto"/>
        <w:ind w:left="1416" w:firstLine="708"/>
        <w:jc w:val="both"/>
        <w:rPr>
          <w:rFonts w:ascii="Arial" w:hAnsi="Arial" w:cs="Arial"/>
          <w:b/>
          <w:sz w:val="24"/>
          <w:szCs w:val="24"/>
        </w:rPr>
      </w:pPr>
      <w:r w:rsidRPr="004026E4">
        <w:rPr>
          <w:rFonts w:ascii="Arial" w:hAnsi="Arial" w:cs="Arial"/>
          <w:b/>
          <w:sz w:val="24"/>
          <w:szCs w:val="24"/>
        </w:rPr>
        <w:t>SAVJETODAVNO VIJEĆE</w:t>
      </w:r>
      <w:r w:rsidR="00E75158" w:rsidRPr="004026E4">
        <w:rPr>
          <w:rFonts w:ascii="Arial" w:hAnsi="Arial" w:cs="Arial"/>
          <w:b/>
          <w:sz w:val="24"/>
          <w:szCs w:val="24"/>
        </w:rPr>
        <w:t xml:space="preserve"> EUROPSKIH </w:t>
      </w:r>
      <w:r w:rsidR="00E75158" w:rsidRPr="00477C4D">
        <w:rPr>
          <w:rFonts w:ascii="Arial" w:hAnsi="Arial" w:cs="Arial"/>
          <w:b/>
          <w:sz w:val="24"/>
          <w:szCs w:val="24"/>
        </w:rPr>
        <w:t>SUDACA</w:t>
      </w:r>
    </w:p>
    <w:p w:rsidR="00E75158" w:rsidRDefault="00E75158" w:rsidP="00EF0257">
      <w:pPr>
        <w:spacing w:line="480" w:lineRule="auto"/>
        <w:ind w:left="3540" w:firstLine="708"/>
        <w:jc w:val="both"/>
        <w:rPr>
          <w:rFonts w:ascii="Arial" w:hAnsi="Arial" w:cs="Arial"/>
          <w:b/>
          <w:sz w:val="24"/>
          <w:szCs w:val="24"/>
        </w:rPr>
      </w:pPr>
      <w:r w:rsidRPr="00477C4D">
        <w:rPr>
          <w:rFonts w:ascii="Arial" w:hAnsi="Arial" w:cs="Arial"/>
          <w:b/>
          <w:sz w:val="24"/>
          <w:szCs w:val="24"/>
        </w:rPr>
        <w:t>(CCJE)</w:t>
      </w:r>
    </w:p>
    <w:p w:rsidR="00C34AB7" w:rsidRPr="00F52204" w:rsidRDefault="00C34AB7" w:rsidP="00C34AB7">
      <w:pPr>
        <w:pBdr>
          <w:top w:val="single" w:sz="4" w:space="1" w:color="auto"/>
          <w:left w:val="single" w:sz="4" w:space="4" w:color="auto"/>
          <w:bottom w:val="single" w:sz="4" w:space="1" w:color="auto"/>
          <w:right w:val="single" w:sz="4" w:space="15" w:color="auto"/>
        </w:pBdr>
        <w:jc w:val="center"/>
        <w:rPr>
          <w:rFonts w:ascii="Arial" w:hAnsi="Arial" w:cs="Arial"/>
          <w:b/>
        </w:rPr>
      </w:pPr>
      <w:r>
        <w:rPr>
          <w:rFonts w:ascii="Arial" w:hAnsi="Arial" w:cs="Arial"/>
          <w:b/>
        </w:rPr>
        <w:t>Mišljenje CCJE-a br. 23 (2020)</w:t>
      </w:r>
    </w:p>
    <w:p w:rsidR="00C34AB7" w:rsidRPr="00F52204" w:rsidRDefault="00C34AB7" w:rsidP="00C34AB7">
      <w:pPr>
        <w:pBdr>
          <w:top w:val="single" w:sz="4" w:space="1" w:color="auto"/>
          <w:left w:val="single" w:sz="4" w:space="4" w:color="auto"/>
          <w:bottom w:val="single" w:sz="4" w:space="1" w:color="auto"/>
          <w:right w:val="single" w:sz="4" w:space="15" w:color="auto"/>
        </w:pBdr>
        <w:jc w:val="center"/>
        <w:rPr>
          <w:rFonts w:ascii="Arial" w:hAnsi="Arial" w:cs="Arial"/>
          <w:b/>
        </w:rPr>
      </w:pPr>
    </w:p>
    <w:p w:rsidR="00C34AB7" w:rsidRPr="00F52204" w:rsidRDefault="00C34AB7" w:rsidP="00C34AB7">
      <w:pPr>
        <w:pBdr>
          <w:top w:val="single" w:sz="4" w:space="1" w:color="auto"/>
          <w:left w:val="single" w:sz="4" w:space="4" w:color="auto"/>
          <w:bottom w:val="single" w:sz="4" w:space="1" w:color="auto"/>
          <w:right w:val="single" w:sz="4" w:space="15" w:color="auto"/>
        </w:pBdr>
        <w:jc w:val="center"/>
        <w:rPr>
          <w:rFonts w:ascii="Arial" w:hAnsi="Arial" w:cs="Arial"/>
          <w:b/>
          <w:sz w:val="28"/>
          <w:szCs w:val="28"/>
        </w:rPr>
      </w:pPr>
      <w:r>
        <w:rPr>
          <w:rFonts w:ascii="Arial" w:hAnsi="Arial" w:cs="Arial"/>
          <w:b/>
          <w:sz w:val="28"/>
          <w:szCs w:val="28"/>
        </w:rPr>
        <w:t>Uloga udruga sudaca</w:t>
      </w:r>
    </w:p>
    <w:p w:rsidR="00C34AB7" w:rsidRPr="00F52204" w:rsidRDefault="00C34AB7" w:rsidP="00C34AB7">
      <w:pPr>
        <w:pBdr>
          <w:top w:val="single" w:sz="4" w:space="1" w:color="auto"/>
          <w:left w:val="single" w:sz="4" w:space="4" w:color="auto"/>
          <w:bottom w:val="single" w:sz="4" w:space="1" w:color="auto"/>
          <w:right w:val="single" w:sz="4" w:space="15" w:color="auto"/>
        </w:pBdr>
        <w:jc w:val="center"/>
        <w:rPr>
          <w:rFonts w:ascii="Arial" w:hAnsi="Arial" w:cs="Arial"/>
          <w:b/>
        </w:rPr>
      </w:pPr>
      <w:r>
        <w:rPr>
          <w:rFonts w:ascii="Arial" w:hAnsi="Arial" w:cs="Arial"/>
          <w:b/>
          <w:sz w:val="28"/>
          <w:szCs w:val="28"/>
        </w:rPr>
        <w:t>u potpori neovisnosti sudaca</w:t>
      </w:r>
    </w:p>
    <w:p w:rsidR="00C34AB7" w:rsidRPr="00F52204" w:rsidRDefault="00C34AB7" w:rsidP="00C34AB7">
      <w:pPr>
        <w:pBdr>
          <w:top w:val="single" w:sz="4" w:space="1" w:color="auto"/>
          <w:left w:val="single" w:sz="4" w:space="4" w:color="auto"/>
          <w:bottom w:val="single" w:sz="4" w:space="1" w:color="auto"/>
          <w:right w:val="single" w:sz="4" w:space="15" w:color="auto"/>
        </w:pBdr>
        <w:jc w:val="center"/>
        <w:rPr>
          <w:rFonts w:ascii="Arial" w:hAnsi="Arial" w:cs="Arial"/>
          <w:b/>
        </w:rPr>
      </w:pPr>
    </w:p>
    <w:p w:rsidR="00E75158" w:rsidRPr="00477C4D" w:rsidRDefault="00E75158" w:rsidP="00C34AB7">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477C4D">
        <w:rPr>
          <w:rFonts w:ascii="Arial" w:hAnsi="Arial" w:cs="Arial"/>
          <w:b/>
          <w:sz w:val="24"/>
          <w:szCs w:val="24"/>
        </w:rPr>
        <w:t>I. Uvod</w:t>
      </w:r>
    </w:p>
    <w:p w:rsidR="000A331C" w:rsidRDefault="000A331C" w:rsidP="00EF0257">
      <w:pPr>
        <w:spacing w:after="0" w:line="240" w:lineRule="auto"/>
        <w:jc w:val="both"/>
        <w:rPr>
          <w:rFonts w:ascii="Arial" w:hAnsi="Arial" w:cs="Arial"/>
          <w:sz w:val="24"/>
          <w:szCs w:val="24"/>
        </w:rPr>
      </w:pPr>
    </w:p>
    <w:p w:rsidR="00E75158" w:rsidRPr="000A331C" w:rsidRDefault="00E75158" w:rsidP="000A331C">
      <w:pPr>
        <w:pStyle w:val="Odlomakpopisa"/>
        <w:numPr>
          <w:ilvl w:val="0"/>
          <w:numId w:val="2"/>
        </w:numPr>
        <w:spacing w:after="0" w:line="240" w:lineRule="auto"/>
        <w:ind w:hanging="720"/>
        <w:jc w:val="both"/>
        <w:rPr>
          <w:rFonts w:ascii="Arial" w:hAnsi="Arial" w:cs="Arial"/>
          <w:sz w:val="24"/>
          <w:szCs w:val="24"/>
        </w:rPr>
      </w:pPr>
      <w:r w:rsidRPr="000A331C">
        <w:rPr>
          <w:rFonts w:ascii="Arial" w:hAnsi="Arial" w:cs="Arial"/>
          <w:sz w:val="24"/>
          <w:szCs w:val="24"/>
        </w:rPr>
        <w:t>U skladu s mandatom koji mu je dodijelio Odbor ministara,</w:t>
      </w:r>
      <w:r w:rsidR="00B43746" w:rsidRPr="000A331C">
        <w:rPr>
          <w:rFonts w:ascii="Arial" w:hAnsi="Arial" w:cs="Arial"/>
          <w:sz w:val="24"/>
          <w:szCs w:val="24"/>
        </w:rPr>
        <w:t xml:space="preserve"> Vijeće Europe (VE),</w:t>
      </w:r>
      <w:r w:rsidRPr="000A331C">
        <w:rPr>
          <w:rFonts w:ascii="Arial" w:hAnsi="Arial" w:cs="Arial"/>
          <w:sz w:val="24"/>
          <w:szCs w:val="24"/>
        </w:rPr>
        <w:t xml:space="preserve"> Savjetodavno vijeće europskih sudaca (CCJE) pripremilo je Mišljenje o ulozi sudačkih udruga u</w:t>
      </w:r>
      <w:r w:rsidR="003D651D" w:rsidRPr="000A331C">
        <w:rPr>
          <w:rFonts w:ascii="Arial" w:hAnsi="Arial" w:cs="Arial"/>
          <w:sz w:val="24"/>
          <w:szCs w:val="24"/>
        </w:rPr>
        <w:t xml:space="preserve"> potpori neovisnosti sudaca</w:t>
      </w:r>
      <w:r w:rsidR="00B43746" w:rsidRPr="000A331C">
        <w:rPr>
          <w:rFonts w:ascii="Arial" w:hAnsi="Arial" w:cs="Arial"/>
          <w:sz w:val="24"/>
          <w:szCs w:val="24"/>
        </w:rPr>
        <w:t>.</w:t>
      </w:r>
    </w:p>
    <w:p w:rsidR="00E75158" w:rsidRPr="00171D59" w:rsidRDefault="00E75158" w:rsidP="00EF0257">
      <w:pPr>
        <w:spacing w:after="0" w:line="240" w:lineRule="auto"/>
        <w:jc w:val="both"/>
        <w:rPr>
          <w:rFonts w:ascii="Arial" w:hAnsi="Arial" w:cs="Arial"/>
          <w:sz w:val="24"/>
          <w:szCs w:val="24"/>
        </w:rPr>
      </w:pPr>
    </w:p>
    <w:p w:rsidR="00E75158" w:rsidRPr="000A331C" w:rsidRDefault="00E75158" w:rsidP="000A331C">
      <w:pPr>
        <w:pStyle w:val="Odlomakpopisa"/>
        <w:numPr>
          <w:ilvl w:val="0"/>
          <w:numId w:val="2"/>
        </w:numPr>
        <w:spacing w:after="0" w:line="240" w:lineRule="auto"/>
        <w:ind w:hanging="720"/>
        <w:jc w:val="both"/>
        <w:rPr>
          <w:rFonts w:ascii="Arial" w:hAnsi="Arial" w:cs="Arial"/>
          <w:sz w:val="24"/>
          <w:szCs w:val="24"/>
        </w:rPr>
      </w:pPr>
      <w:r w:rsidRPr="000A331C">
        <w:rPr>
          <w:rFonts w:ascii="Arial" w:hAnsi="Arial" w:cs="Arial"/>
          <w:sz w:val="24"/>
          <w:szCs w:val="24"/>
        </w:rPr>
        <w:t xml:space="preserve">Ovo je mišljenje pripremljeno na temelju prethodnih mišljenja CCJE-a, Magne </w:t>
      </w:r>
      <w:proofErr w:type="spellStart"/>
      <w:r w:rsidRPr="000A331C">
        <w:rPr>
          <w:rFonts w:ascii="Arial" w:hAnsi="Arial" w:cs="Arial"/>
          <w:sz w:val="24"/>
          <w:szCs w:val="24"/>
        </w:rPr>
        <w:t>Carte</w:t>
      </w:r>
      <w:proofErr w:type="spellEnd"/>
      <w:r w:rsidRPr="000A331C">
        <w:rPr>
          <w:rFonts w:ascii="Arial" w:hAnsi="Arial" w:cs="Arial"/>
          <w:sz w:val="24"/>
          <w:szCs w:val="24"/>
        </w:rPr>
        <w:t xml:space="preserve"> sudaca CCJE-a (2010.) i relevantnih instrumenata Vijeća Europe, posebice Europske povelje o</w:t>
      </w:r>
      <w:r w:rsidR="003D651D" w:rsidRPr="000A331C">
        <w:rPr>
          <w:rFonts w:ascii="Arial" w:hAnsi="Arial" w:cs="Arial"/>
          <w:sz w:val="24"/>
          <w:szCs w:val="24"/>
        </w:rPr>
        <w:t xml:space="preserve"> zakonima za suce</w:t>
      </w:r>
      <w:r w:rsidRPr="000A331C">
        <w:rPr>
          <w:rFonts w:ascii="Arial" w:hAnsi="Arial" w:cs="Arial"/>
          <w:sz w:val="24"/>
          <w:szCs w:val="24"/>
        </w:rPr>
        <w:t xml:space="preserve"> (1998.) i Preporuka Vijeća </w:t>
      </w:r>
      <w:r w:rsidR="003D651D" w:rsidRPr="000A331C">
        <w:rPr>
          <w:rFonts w:ascii="Arial" w:hAnsi="Arial" w:cs="Arial"/>
          <w:sz w:val="24"/>
          <w:szCs w:val="24"/>
        </w:rPr>
        <w:t>ministara</w:t>
      </w:r>
      <w:r w:rsidR="001179C9" w:rsidRPr="000A331C">
        <w:rPr>
          <w:rFonts w:ascii="Arial" w:hAnsi="Arial" w:cs="Arial"/>
          <w:sz w:val="24"/>
          <w:szCs w:val="24"/>
        </w:rPr>
        <w:t>,</w:t>
      </w:r>
      <w:r w:rsidR="003D651D" w:rsidRPr="000A331C">
        <w:rPr>
          <w:rFonts w:ascii="Arial" w:hAnsi="Arial" w:cs="Arial"/>
          <w:sz w:val="24"/>
          <w:szCs w:val="24"/>
        </w:rPr>
        <w:t xml:space="preserve"> </w:t>
      </w:r>
      <w:r w:rsidR="001179C9" w:rsidRPr="000A331C">
        <w:rPr>
          <w:rFonts w:ascii="Arial" w:hAnsi="Arial" w:cs="Arial"/>
          <w:sz w:val="24"/>
          <w:szCs w:val="24"/>
        </w:rPr>
        <w:t xml:space="preserve">VE, </w:t>
      </w:r>
      <w:r w:rsidR="003D651D" w:rsidRPr="000A331C">
        <w:rPr>
          <w:rFonts w:ascii="Arial" w:hAnsi="Arial" w:cs="Arial"/>
          <w:sz w:val="24"/>
          <w:szCs w:val="24"/>
        </w:rPr>
        <w:t xml:space="preserve">CM / </w:t>
      </w:r>
      <w:proofErr w:type="spellStart"/>
      <w:r w:rsidR="003D651D" w:rsidRPr="000A331C">
        <w:rPr>
          <w:rFonts w:ascii="Arial" w:hAnsi="Arial" w:cs="Arial"/>
          <w:sz w:val="24"/>
          <w:szCs w:val="24"/>
        </w:rPr>
        <w:t>Rec</w:t>
      </w:r>
      <w:proofErr w:type="spellEnd"/>
      <w:r w:rsidR="003D651D" w:rsidRPr="000A331C">
        <w:rPr>
          <w:rFonts w:ascii="Arial" w:hAnsi="Arial" w:cs="Arial"/>
          <w:sz w:val="24"/>
          <w:szCs w:val="24"/>
        </w:rPr>
        <w:t xml:space="preserve"> (2010)</w:t>
      </w:r>
      <w:r w:rsidRPr="000A331C">
        <w:rPr>
          <w:rFonts w:ascii="Arial" w:hAnsi="Arial" w:cs="Arial"/>
          <w:sz w:val="24"/>
          <w:szCs w:val="24"/>
        </w:rPr>
        <w:t>12 o sucima: Neovisnost, učinkovitost i</w:t>
      </w:r>
      <w:r w:rsidR="003D651D" w:rsidRPr="000A331C">
        <w:rPr>
          <w:rFonts w:ascii="Arial" w:hAnsi="Arial" w:cs="Arial"/>
          <w:sz w:val="24"/>
          <w:szCs w:val="24"/>
        </w:rPr>
        <w:t xml:space="preserve"> odgovornosti i CM / </w:t>
      </w:r>
      <w:proofErr w:type="spellStart"/>
      <w:r w:rsidR="003D651D" w:rsidRPr="000A331C">
        <w:rPr>
          <w:rFonts w:ascii="Arial" w:hAnsi="Arial" w:cs="Arial"/>
          <w:sz w:val="24"/>
          <w:szCs w:val="24"/>
        </w:rPr>
        <w:t>Rec</w:t>
      </w:r>
      <w:proofErr w:type="spellEnd"/>
      <w:r w:rsidR="003D651D" w:rsidRPr="000A331C">
        <w:rPr>
          <w:rFonts w:ascii="Arial" w:hAnsi="Arial" w:cs="Arial"/>
          <w:sz w:val="24"/>
          <w:szCs w:val="24"/>
        </w:rPr>
        <w:t xml:space="preserve"> (2007)</w:t>
      </w:r>
      <w:r w:rsidRPr="000A331C">
        <w:rPr>
          <w:rFonts w:ascii="Arial" w:hAnsi="Arial" w:cs="Arial"/>
          <w:sz w:val="24"/>
          <w:szCs w:val="24"/>
        </w:rPr>
        <w:t xml:space="preserve">14 o pravnom statusu nevladinih organizacija u Europi, Izvješće Europske komisije za demokraciju putem zakona (Venecijanska komisija ) o slobodi izražavanja sudaca (CDL-AD (2015) 018), Zajedničkim smjernicama o slobodi udruživanja Venecijanske komisije i OESS-ovog Ureda za demokratske institucije i ljudska prava (OESS / ODIHR). Također je uzeo u obzir UN-ova Osnovna načela o neovisnosti sudstva, </w:t>
      </w:r>
      <w:proofErr w:type="spellStart"/>
      <w:r w:rsidRPr="000A331C">
        <w:rPr>
          <w:rFonts w:ascii="Arial" w:hAnsi="Arial" w:cs="Arial"/>
          <w:sz w:val="24"/>
          <w:szCs w:val="24"/>
        </w:rPr>
        <w:t>Bangalor</w:t>
      </w:r>
      <w:r w:rsidR="003D651D" w:rsidRPr="000A331C">
        <w:rPr>
          <w:rFonts w:ascii="Arial" w:hAnsi="Arial" w:cs="Arial"/>
          <w:sz w:val="24"/>
          <w:szCs w:val="24"/>
        </w:rPr>
        <w:t>eske</w:t>
      </w:r>
      <w:proofErr w:type="spellEnd"/>
      <w:r w:rsidR="003D651D" w:rsidRPr="000A331C">
        <w:rPr>
          <w:rFonts w:ascii="Arial" w:hAnsi="Arial" w:cs="Arial"/>
          <w:sz w:val="24"/>
          <w:szCs w:val="24"/>
        </w:rPr>
        <w:t xml:space="preserve"> principe ponašanja sudaca </w:t>
      </w:r>
      <w:r w:rsidRPr="000A331C">
        <w:rPr>
          <w:rFonts w:ascii="Arial" w:hAnsi="Arial" w:cs="Arial"/>
          <w:sz w:val="24"/>
          <w:szCs w:val="24"/>
        </w:rPr>
        <w:t xml:space="preserve">, Univerzalnu povelju suca Međunarodnog udruženja sudaca, </w:t>
      </w:r>
      <w:r w:rsidR="003D651D" w:rsidRPr="000A331C">
        <w:rPr>
          <w:rFonts w:ascii="Arial" w:hAnsi="Arial" w:cs="Arial"/>
          <w:sz w:val="24"/>
          <w:szCs w:val="24"/>
        </w:rPr>
        <w:t xml:space="preserve"> </w:t>
      </w:r>
      <w:r w:rsidRPr="000A331C">
        <w:rPr>
          <w:rFonts w:ascii="Arial" w:hAnsi="Arial" w:cs="Arial"/>
          <w:sz w:val="24"/>
          <w:szCs w:val="24"/>
        </w:rPr>
        <w:t xml:space="preserve">izvješće posebnog izvjestitelja UN-a za prava na slobodu mirnog okupljanja i udruživanja od 21. svibnja 2012. (A / </w:t>
      </w:r>
      <w:r w:rsidRPr="000A331C">
        <w:rPr>
          <w:rFonts w:ascii="Arial" w:hAnsi="Arial" w:cs="Arial"/>
          <w:sz w:val="24"/>
          <w:szCs w:val="24"/>
        </w:rPr>
        <w:lastRenderedPageBreak/>
        <w:t>HRC / 20/27) i treće izvješće posebnog izvjestitelja UN-a o neovisnosti sudaca i odvjetnika od 24. lipnja 2019. , koji se bavi ostvarivanjem slobode izražavanja, udruživanja i mirnog okupljanja od strane sudaca i tužitelja.</w:t>
      </w:r>
    </w:p>
    <w:p w:rsidR="00F90E1E" w:rsidRPr="00171D59" w:rsidRDefault="00F90E1E" w:rsidP="00EF0257">
      <w:pPr>
        <w:spacing w:after="0" w:line="240" w:lineRule="auto"/>
        <w:jc w:val="both"/>
        <w:rPr>
          <w:rFonts w:ascii="Arial" w:hAnsi="Arial" w:cs="Arial"/>
          <w:sz w:val="24"/>
          <w:szCs w:val="24"/>
        </w:rPr>
      </w:pPr>
    </w:p>
    <w:p w:rsidR="00E75158" w:rsidRPr="000A331C" w:rsidRDefault="00E75158" w:rsidP="000A331C">
      <w:pPr>
        <w:pStyle w:val="Odlomakpopisa"/>
        <w:numPr>
          <w:ilvl w:val="0"/>
          <w:numId w:val="2"/>
        </w:numPr>
        <w:spacing w:after="0" w:line="240" w:lineRule="auto"/>
        <w:ind w:hanging="720"/>
        <w:jc w:val="both"/>
        <w:rPr>
          <w:rFonts w:ascii="Arial" w:hAnsi="Arial" w:cs="Arial"/>
          <w:sz w:val="24"/>
          <w:szCs w:val="24"/>
        </w:rPr>
      </w:pPr>
      <w:r w:rsidRPr="000A331C">
        <w:rPr>
          <w:rFonts w:ascii="Arial" w:hAnsi="Arial" w:cs="Arial"/>
          <w:sz w:val="24"/>
          <w:szCs w:val="24"/>
        </w:rPr>
        <w:t>Mišljenje također uzima u obzir odgovore članova CCJE-a na upitnik o ulozi sudačkih udruga u pružan</w:t>
      </w:r>
      <w:r w:rsidR="003D651D" w:rsidRPr="000A331C">
        <w:rPr>
          <w:rFonts w:ascii="Arial" w:hAnsi="Arial" w:cs="Arial"/>
          <w:sz w:val="24"/>
          <w:szCs w:val="24"/>
        </w:rPr>
        <w:t xml:space="preserve">ju </w:t>
      </w:r>
      <w:r w:rsidR="004026E4" w:rsidRPr="000A331C">
        <w:rPr>
          <w:rFonts w:ascii="Arial" w:hAnsi="Arial" w:cs="Arial"/>
          <w:sz w:val="24"/>
          <w:szCs w:val="24"/>
        </w:rPr>
        <w:t>potpore neovisnosti sudaca</w:t>
      </w:r>
      <w:r w:rsidRPr="000A331C">
        <w:rPr>
          <w:rFonts w:ascii="Arial" w:hAnsi="Arial" w:cs="Arial"/>
          <w:sz w:val="24"/>
          <w:szCs w:val="24"/>
        </w:rPr>
        <w:t>, kao i sažetak tih odgovora i pre</w:t>
      </w:r>
      <w:r w:rsidR="001179C9" w:rsidRPr="000A331C">
        <w:rPr>
          <w:rFonts w:ascii="Arial" w:hAnsi="Arial" w:cs="Arial"/>
          <w:sz w:val="24"/>
          <w:szCs w:val="24"/>
        </w:rPr>
        <w:t>thodni</w:t>
      </w:r>
      <w:r w:rsidRPr="000A331C">
        <w:rPr>
          <w:rFonts w:ascii="Arial" w:hAnsi="Arial" w:cs="Arial"/>
          <w:sz w:val="24"/>
          <w:szCs w:val="24"/>
        </w:rPr>
        <w:t xml:space="preserve"> nacrt </w:t>
      </w:r>
      <w:r w:rsidR="001179C9" w:rsidRPr="000A331C">
        <w:rPr>
          <w:rFonts w:ascii="Arial" w:hAnsi="Arial" w:cs="Arial"/>
          <w:sz w:val="24"/>
          <w:szCs w:val="24"/>
        </w:rPr>
        <w:t xml:space="preserve">mišljenja </w:t>
      </w:r>
      <w:r w:rsidRPr="000A331C">
        <w:rPr>
          <w:rFonts w:ascii="Arial" w:hAnsi="Arial" w:cs="Arial"/>
          <w:sz w:val="24"/>
          <w:szCs w:val="24"/>
        </w:rPr>
        <w:t>koji je pripremio stručnjak koj</w:t>
      </w:r>
      <w:r w:rsidR="001179C9" w:rsidRPr="000A331C">
        <w:rPr>
          <w:rFonts w:ascii="Arial" w:hAnsi="Arial" w:cs="Arial"/>
          <w:sz w:val="24"/>
          <w:szCs w:val="24"/>
        </w:rPr>
        <w:t>eg je imenovalo Vijeće Europe ,</w:t>
      </w:r>
      <w:r w:rsidRPr="000A331C">
        <w:rPr>
          <w:rFonts w:ascii="Arial" w:hAnsi="Arial" w:cs="Arial"/>
          <w:sz w:val="24"/>
          <w:szCs w:val="24"/>
        </w:rPr>
        <w:t>Sudac Gerhard REISSNER</w:t>
      </w:r>
      <w:r w:rsidR="00BB7A80" w:rsidRPr="00171D59">
        <w:rPr>
          <w:rStyle w:val="Referencafusnote"/>
          <w:rFonts w:ascii="Arial" w:hAnsi="Arial" w:cs="Arial"/>
          <w:sz w:val="24"/>
          <w:szCs w:val="24"/>
        </w:rPr>
        <w:footnoteReference w:id="1"/>
      </w:r>
      <w:r w:rsidRPr="000A331C">
        <w:rPr>
          <w:rFonts w:ascii="Arial" w:hAnsi="Arial" w:cs="Arial"/>
          <w:sz w:val="24"/>
          <w:szCs w:val="24"/>
        </w:rPr>
        <w:t>.</w:t>
      </w:r>
    </w:p>
    <w:p w:rsidR="00F90E1E" w:rsidRPr="00171D59" w:rsidRDefault="00F90E1E" w:rsidP="00EF0257">
      <w:pPr>
        <w:spacing w:after="0" w:line="240" w:lineRule="auto"/>
        <w:jc w:val="both"/>
        <w:rPr>
          <w:rFonts w:ascii="Arial" w:hAnsi="Arial" w:cs="Arial"/>
          <w:sz w:val="24"/>
          <w:szCs w:val="24"/>
        </w:rPr>
      </w:pPr>
    </w:p>
    <w:p w:rsidR="00E75158" w:rsidRDefault="00E75158" w:rsidP="00F90E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3D651D">
        <w:rPr>
          <w:rFonts w:ascii="Arial" w:hAnsi="Arial" w:cs="Arial"/>
          <w:b/>
          <w:sz w:val="24"/>
          <w:szCs w:val="24"/>
        </w:rPr>
        <w:t>II. Opseg mišljenja</w:t>
      </w:r>
    </w:p>
    <w:p w:rsidR="00F90E1E" w:rsidRPr="004026E4" w:rsidRDefault="00F90E1E" w:rsidP="00EF0257">
      <w:pPr>
        <w:spacing w:after="0" w:line="240" w:lineRule="auto"/>
        <w:jc w:val="both"/>
        <w:rPr>
          <w:rFonts w:ascii="Arial" w:hAnsi="Arial" w:cs="Arial"/>
          <w:b/>
          <w:sz w:val="24"/>
          <w:szCs w:val="24"/>
        </w:rPr>
      </w:pPr>
    </w:p>
    <w:p w:rsidR="00E75158" w:rsidRPr="000A331C" w:rsidRDefault="00E75158" w:rsidP="000A331C">
      <w:pPr>
        <w:pStyle w:val="Odlomakpopisa"/>
        <w:numPr>
          <w:ilvl w:val="0"/>
          <w:numId w:val="2"/>
        </w:numPr>
        <w:spacing w:after="0" w:line="240" w:lineRule="auto"/>
        <w:ind w:hanging="720"/>
        <w:jc w:val="both"/>
        <w:rPr>
          <w:rFonts w:ascii="Arial" w:hAnsi="Arial" w:cs="Arial"/>
          <w:sz w:val="24"/>
          <w:szCs w:val="24"/>
        </w:rPr>
      </w:pPr>
      <w:r w:rsidRPr="000A331C">
        <w:rPr>
          <w:rFonts w:ascii="Arial" w:hAnsi="Arial" w:cs="Arial"/>
          <w:sz w:val="24"/>
          <w:szCs w:val="24"/>
        </w:rPr>
        <w:t>U 12 od 35 država članica, koje su odgovorile na upitnik</w:t>
      </w:r>
      <w:r w:rsidR="003D651D" w:rsidRPr="000A331C">
        <w:rPr>
          <w:rFonts w:ascii="Arial" w:hAnsi="Arial" w:cs="Arial"/>
          <w:sz w:val="24"/>
          <w:szCs w:val="24"/>
        </w:rPr>
        <w:t xml:space="preserve">, postoji samo jedna udruga </w:t>
      </w:r>
      <w:r w:rsidRPr="000A331C">
        <w:rPr>
          <w:rFonts w:ascii="Arial" w:hAnsi="Arial" w:cs="Arial"/>
          <w:sz w:val="24"/>
          <w:szCs w:val="24"/>
        </w:rPr>
        <w:t>sudaca. U većini tih država članica p</w:t>
      </w:r>
      <w:r w:rsidR="003D651D" w:rsidRPr="000A331C">
        <w:rPr>
          <w:rFonts w:ascii="Arial" w:hAnsi="Arial" w:cs="Arial"/>
          <w:sz w:val="24"/>
          <w:szCs w:val="24"/>
        </w:rPr>
        <w:t>ostoji više od jedne udruge.</w:t>
      </w:r>
    </w:p>
    <w:p w:rsidR="00F90E1E" w:rsidRPr="004026E4" w:rsidRDefault="00F90E1E" w:rsidP="00EF0257">
      <w:pPr>
        <w:spacing w:after="0" w:line="240" w:lineRule="auto"/>
        <w:jc w:val="both"/>
        <w:rPr>
          <w:rFonts w:ascii="Arial" w:hAnsi="Arial" w:cs="Arial"/>
          <w:sz w:val="24"/>
          <w:szCs w:val="24"/>
        </w:rPr>
      </w:pPr>
    </w:p>
    <w:p w:rsidR="00E75158" w:rsidRPr="000A331C" w:rsidRDefault="00E75158" w:rsidP="000A331C">
      <w:pPr>
        <w:pStyle w:val="Odlomakpopisa"/>
        <w:numPr>
          <w:ilvl w:val="0"/>
          <w:numId w:val="2"/>
        </w:numPr>
        <w:spacing w:after="0" w:line="240" w:lineRule="auto"/>
        <w:ind w:hanging="720"/>
        <w:jc w:val="both"/>
        <w:rPr>
          <w:rFonts w:ascii="Arial" w:hAnsi="Arial" w:cs="Arial"/>
          <w:sz w:val="24"/>
          <w:szCs w:val="24"/>
        </w:rPr>
      </w:pPr>
      <w:r w:rsidRPr="000A331C">
        <w:rPr>
          <w:rFonts w:ascii="Arial" w:hAnsi="Arial" w:cs="Arial"/>
          <w:sz w:val="24"/>
          <w:szCs w:val="24"/>
        </w:rPr>
        <w:t>Istraživanje</w:t>
      </w:r>
      <w:r w:rsidR="004026E4" w:rsidRPr="000A331C">
        <w:rPr>
          <w:rFonts w:ascii="Arial" w:hAnsi="Arial" w:cs="Arial"/>
          <w:sz w:val="24"/>
          <w:szCs w:val="24"/>
        </w:rPr>
        <w:t xml:space="preserve"> je pokazalo da u državama članicama </w:t>
      </w:r>
      <w:r w:rsidRPr="000A331C">
        <w:rPr>
          <w:rFonts w:ascii="Arial" w:hAnsi="Arial" w:cs="Arial"/>
          <w:sz w:val="24"/>
          <w:szCs w:val="24"/>
        </w:rPr>
        <w:t>postoji velika raznolikost</w:t>
      </w:r>
      <w:r w:rsidR="003D651D" w:rsidRPr="000A331C">
        <w:rPr>
          <w:rFonts w:ascii="Arial" w:hAnsi="Arial" w:cs="Arial"/>
          <w:sz w:val="24"/>
          <w:szCs w:val="24"/>
        </w:rPr>
        <w:t xml:space="preserve"> među </w:t>
      </w:r>
      <w:r w:rsidRPr="000A331C">
        <w:rPr>
          <w:rFonts w:ascii="Arial" w:hAnsi="Arial" w:cs="Arial"/>
          <w:sz w:val="24"/>
          <w:szCs w:val="24"/>
        </w:rPr>
        <w:t>udruga</w:t>
      </w:r>
      <w:r w:rsidR="00803F1E" w:rsidRPr="000A331C">
        <w:rPr>
          <w:rFonts w:ascii="Arial" w:hAnsi="Arial" w:cs="Arial"/>
          <w:sz w:val="24"/>
          <w:szCs w:val="24"/>
        </w:rPr>
        <w:t>ma</w:t>
      </w:r>
      <w:r w:rsidRPr="000A331C">
        <w:rPr>
          <w:rFonts w:ascii="Arial" w:hAnsi="Arial" w:cs="Arial"/>
          <w:sz w:val="24"/>
          <w:szCs w:val="24"/>
        </w:rPr>
        <w:t xml:space="preserve"> </w:t>
      </w:r>
      <w:r w:rsidR="003D651D" w:rsidRPr="000A331C">
        <w:rPr>
          <w:rFonts w:ascii="Arial" w:hAnsi="Arial" w:cs="Arial"/>
          <w:sz w:val="24"/>
          <w:szCs w:val="24"/>
        </w:rPr>
        <w:t xml:space="preserve">sudaca. Uvjeti </w:t>
      </w:r>
      <w:r w:rsidRPr="000A331C">
        <w:rPr>
          <w:rFonts w:ascii="Arial" w:hAnsi="Arial" w:cs="Arial"/>
          <w:sz w:val="24"/>
          <w:szCs w:val="24"/>
        </w:rPr>
        <w:t>za članstvo</w:t>
      </w:r>
      <w:r w:rsidR="003D651D" w:rsidRPr="000A331C">
        <w:rPr>
          <w:rFonts w:ascii="Arial" w:hAnsi="Arial" w:cs="Arial"/>
          <w:sz w:val="24"/>
          <w:szCs w:val="24"/>
        </w:rPr>
        <w:t xml:space="preserve"> su različiti</w:t>
      </w:r>
      <w:r w:rsidRPr="000A331C">
        <w:rPr>
          <w:rFonts w:ascii="Arial" w:hAnsi="Arial" w:cs="Arial"/>
          <w:sz w:val="24"/>
          <w:szCs w:val="24"/>
        </w:rPr>
        <w:t>, ciljevi se razilaze, a veličina i reprezentativnost uvelike se razlikuju.</w:t>
      </w:r>
    </w:p>
    <w:p w:rsidR="00F90E1E" w:rsidRPr="00171D59" w:rsidRDefault="00F90E1E" w:rsidP="00EF0257">
      <w:pPr>
        <w:spacing w:after="0" w:line="240" w:lineRule="auto"/>
        <w:jc w:val="both"/>
        <w:rPr>
          <w:rFonts w:ascii="Arial" w:hAnsi="Arial" w:cs="Arial"/>
          <w:sz w:val="24"/>
          <w:szCs w:val="24"/>
        </w:rPr>
      </w:pPr>
    </w:p>
    <w:p w:rsidR="00E75158" w:rsidRPr="000A331C" w:rsidRDefault="00E75158" w:rsidP="000A331C">
      <w:pPr>
        <w:pStyle w:val="Odlomakpopisa"/>
        <w:numPr>
          <w:ilvl w:val="0"/>
          <w:numId w:val="2"/>
        </w:numPr>
        <w:spacing w:after="0" w:line="240" w:lineRule="auto"/>
        <w:ind w:hanging="720"/>
        <w:jc w:val="both"/>
        <w:rPr>
          <w:rFonts w:ascii="Arial" w:hAnsi="Arial" w:cs="Arial"/>
          <w:sz w:val="24"/>
          <w:szCs w:val="24"/>
        </w:rPr>
      </w:pPr>
      <w:r w:rsidRPr="000A331C">
        <w:rPr>
          <w:rFonts w:ascii="Arial" w:hAnsi="Arial" w:cs="Arial"/>
          <w:sz w:val="24"/>
          <w:szCs w:val="24"/>
        </w:rPr>
        <w:t>Neke su udruge otvorene samo za suce određene suds</w:t>
      </w:r>
      <w:r w:rsidR="003D651D" w:rsidRPr="000A331C">
        <w:rPr>
          <w:rFonts w:ascii="Arial" w:hAnsi="Arial" w:cs="Arial"/>
          <w:sz w:val="24"/>
          <w:szCs w:val="24"/>
        </w:rPr>
        <w:t>ke razine, npr. s</w:t>
      </w:r>
      <w:r w:rsidRPr="000A331C">
        <w:rPr>
          <w:rFonts w:ascii="Arial" w:hAnsi="Arial" w:cs="Arial"/>
          <w:sz w:val="24"/>
          <w:szCs w:val="24"/>
        </w:rPr>
        <w:t>uci Vrhovnog suda poneka</w:t>
      </w:r>
      <w:r w:rsidR="003D651D" w:rsidRPr="000A331C">
        <w:rPr>
          <w:rFonts w:ascii="Arial" w:hAnsi="Arial" w:cs="Arial"/>
          <w:sz w:val="24"/>
          <w:szCs w:val="24"/>
        </w:rPr>
        <w:t>d imaju zasebno udruženje. Druge su sastavljene</w:t>
      </w:r>
      <w:r w:rsidRPr="000A331C">
        <w:rPr>
          <w:rFonts w:ascii="Arial" w:hAnsi="Arial" w:cs="Arial"/>
          <w:sz w:val="24"/>
          <w:szCs w:val="24"/>
        </w:rPr>
        <w:t xml:space="preserve"> od sudaca određene specijalizacije. Najčešća udruženja ove vrste su zasebna udruženja sudaca upravnih </w:t>
      </w:r>
      <w:r w:rsidR="00477C4D" w:rsidRPr="000A331C">
        <w:rPr>
          <w:rFonts w:ascii="Arial" w:hAnsi="Arial" w:cs="Arial"/>
          <w:sz w:val="24"/>
          <w:szCs w:val="24"/>
        </w:rPr>
        <w:t>sudova. Postoje i udruge žena</w:t>
      </w:r>
      <w:r w:rsidRPr="000A331C">
        <w:rPr>
          <w:rFonts w:ascii="Arial" w:hAnsi="Arial" w:cs="Arial"/>
          <w:sz w:val="24"/>
          <w:szCs w:val="24"/>
        </w:rPr>
        <w:t xml:space="preserve"> sudaca</w:t>
      </w:r>
      <w:r w:rsidR="00BB7A80" w:rsidRPr="00171D59">
        <w:rPr>
          <w:rStyle w:val="Referencafusnote"/>
          <w:rFonts w:ascii="Arial" w:hAnsi="Arial" w:cs="Arial"/>
          <w:sz w:val="24"/>
          <w:szCs w:val="24"/>
        </w:rPr>
        <w:footnoteReference w:id="2"/>
      </w:r>
      <w:r w:rsidRPr="000A331C">
        <w:rPr>
          <w:rFonts w:ascii="Arial" w:hAnsi="Arial" w:cs="Arial"/>
          <w:sz w:val="24"/>
          <w:szCs w:val="24"/>
        </w:rPr>
        <w:t xml:space="preserve">. Međutim, u većini slučajeva udruge </w:t>
      </w:r>
      <w:r w:rsidR="00477C4D" w:rsidRPr="000A331C">
        <w:rPr>
          <w:rFonts w:ascii="Arial" w:hAnsi="Arial" w:cs="Arial"/>
          <w:sz w:val="24"/>
          <w:szCs w:val="24"/>
        </w:rPr>
        <w:t xml:space="preserve">dopuštaju svim sucima postati </w:t>
      </w:r>
      <w:r w:rsidR="000212EB" w:rsidRPr="000A331C">
        <w:rPr>
          <w:rFonts w:ascii="Arial" w:hAnsi="Arial" w:cs="Arial"/>
          <w:sz w:val="24"/>
          <w:szCs w:val="24"/>
        </w:rPr>
        <w:t>njenim članovima.</w:t>
      </w:r>
    </w:p>
    <w:p w:rsidR="00F90E1E" w:rsidRPr="00171D59" w:rsidRDefault="00F90E1E" w:rsidP="00EF0257">
      <w:pPr>
        <w:spacing w:after="0" w:line="240" w:lineRule="auto"/>
        <w:jc w:val="both"/>
        <w:rPr>
          <w:rFonts w:ascii="Arial" w:hAnsi="Arial" w:cs="Arial"/>
          <w:sz w:val="24"/>
          <w:szCs w:val="24"/>
        </w:rPr>
      </w:pPr>
    </w:p>
    <w:p w:rsidR="00E75158" w:rsidRPr="000A331C" w:rsidRDefault="00E75158" w:rsidP="000A331C">
      <w:pPr>
        <w:pStyle w:val="Odlomakpopisa"/>
        <w:numPr>
          <w:ilvl w:val="0"/>
          <w:numId w:val="2"/>
        </w:numPr>
        <w:spacing w:after="0" w:line="240" w:lineRule="auto"/>
        <w:ind w:hanging="720"/>
        <w:jc w:val="both"/>
        <w:rPr>
          <w:rFonts w:ascii="Arial" w:hAnsi="Arial" w:cs="Arial"/>
          <w:sz w:val="24"/>
          <w:szCs w:val="24"/>
        </w:rPr>
      </w:pPr>
      <w:r w:rsidRPr="000A331C">
        <w:rPr>
          <w:rFonts w:ascii="Arial" w:hAnsi="Arial" w:cs="Arial"/>
          <w:sz w:val="24"/>
          <w:szCs w:val="24"/>
        </w:rPr>
        <w:t>Članstvo u svim vrstama udruga je dobrovoljno. Stoga veličina udruge</w:t>
      </w:r>
      <w:r w:rsidR="0085720E" w:rsidRPr="000A331C">
        <w:rPr>
          <w:rFonts w:ascii="Arial" w:hAnsi="Arial" w:cs="Arial"/>
          <w:sz w:val="24"/>
          <w:szCs w:val="24"/>
        </w:rPr>
        <w:t>,</w:t>
      </w:r>
      <w:r w:rsidRPr="000A331C">
        <w:rPr>
          <w:rFonts w:ascii="Arial" w:hAnsi="Arial" w:cs="Arial"/>
          <w:sz w:val="24"/>
          <w:szCs w:val="24"/>
        </w:rPr>
        <w:t xml:space="preserve"> što se tiče broja članova može biti prilično različita i - što je još važnije - reprezentativnost udruge, što je omjer sudaca koji su članovi udruge u odnosu na sve sudaca koji bi mogli biti članovi te udruge, znatno se razlikuje.</w:t>
      </w:r>
    </w:p>
    <w:p w:rsidR="00F90E1E" w:rsidRPr="00171D59" w:rsidRDefault="00F90E1E" w:rsidP="00EF0257">
      <w:pPr>
        <w:spacing w:after="0" w:line="240" w:lineRule="auto"/>
        <w:jc w:val="both"/>
        <w:rPr>
          <w:rFonts w:ascii="Arial" w:hAnsi="Arial" w:cs="Arial"/>
          <w:sz w:val="24"/>
          <w:szCs w:val="24"/>
        </w:rPr>
      </w:pPr>
    </w:p>
    <w:p w:rsidR="00E75158" w:rsidRPr="000A331C" w:rsidRDefault="00E75158" w:rsidP="000A331C">
      <w:pPr>
        <w:pStyle w:val="Odlomakpopisa"/>
        <w:numPr>
          <w:ilvl w:val="0"/>
          <w:numId w:val="2"/>
        </w:numPr>
        <w:spacing w:after="0" w:line="240" w:lineRule="auto"/>
        <w:ind w:hanging="720"/>
        <w:jc w:val="both"/>
        <w:rPr>
          <w:rFonts w:ascii="Arial" w:hAnsi="Arial" w:cs="Arial"/>
          <w:sz w:val="24"/>
          <w:szCs w:val="24"/>
        </w:rPr>
      </w:pPr>
      <w:r w:rsidRPr="000A331C">
        <w:rPr>
          <w:rFonts w:ascii="Arial" w:hAnsi="Arial" w:cs="Arial"/>
          <w:sz w:val="24"/>
          <w:szCs w:val="24"/>
        </w:rPr>
        <w:t>Udruge sudaca mogu imati pravnu osobnost. Većina njih osnovana je</w:t>
      </w:r>
      <w:r w:rsidR="008273C2" w:rsidRPr="000A331C">
        <w:rPr>
          <w:rFonts w:ascii="Arial" w:hAnsi="Arial" w:cs="Arial"/>
          <w:sz w:val="24"/>
          <w:szCs w:val="24"/>
        </w:rPr>
        <w:t xml:space="preserve"> na temelju zakona</w:t>
      </w:r>
      <w:r w:rsidR="00B462DC" w:rsidRPr="000A331C">
        <w:rPr>
          <w:rFonts w:ascii="Arial" w:hAnsi="Arial" w:cs="Arial"/>
          <w:sz w:val="24"/>
          <w:szCs w:val="24"/>
        </w:rPr>
        <w:t xml:space="preserve"> o udrugama</w:t>
      </w:r>
      <w:r w:rsidRPr="000A331C">
        <w:rPr>
          <w:rFonts w:ascii="Arial" w:hAnsi="Arial" w:cs="Arial"/>
          <w:sz w:val="24"/>
          <w:szCs w:val="24"/>
        </w:rPr>
        <w:t>. O</w:t>
      </w:r>
      <w:r w:rsidR="008273C2" w:rsidRPr="000A331C">
        <w:rPr>
          <w:rFonts w:ascii="Arial" w:hAnsi="Arial" w:cs="Arial"/>
          <w:sz w:val="24"/>
          <w:szCs w:val="24"/>
        </w:rPr>
        <w:t>n</w:t>
      </w:r>
      <w:r w:rsidR="00477C4D" w:rsidRPr="000A331C">
        <w:rPr>
          <w:rFonts w:ascii="Arial" w:hAnsi="Arial" w:cs="Arial"/>
          <w:sz w:val="24"/>
          <w:szCs w:val="24"/>
        </w:rPr>
        <w:t>e također mogu postojati i</w:t>
      </w:r>
      <w:r w:rsidRPr="000A331C">
        <w:rPr>
          <w:rFonts w:ascii="Arial" w:hAnsi="Arial" w:cs="Arial"/>
          <w:sz w:val="24"/>
          <w:szCs w:val="24"/>
        </w:rPr>
        <w:t xml:space="preserve"> kao neformalne skupine sudaca.</w:t>
      </w:r>
    </w:p>
    <w:p w:rsidR="00F90E1E" w:rsidRPr="00171D59" w:rsidRDefault="00F90E1E" w:rsidP="00EF0257">
      <w:pPr>
        <w:spacing w:after="0" w:line="240" w:lineRule="auto"/>
        <w:jc w:val="both"/>
        <w:rPr>
          <w:rFonts w:ascii="Arial" w:hAnsi="Arial" w:cs="Arial"/>
          <w:sz w:val="24"/>
          <w:szCs w:val="24"/>
        </w:rPr>
      </w:pPr>
    </w:p>
    <w:p w:rsidR="00E75158" w:rsidRPr="000A331C" w:rsidRDefault="00E75158" w:rsidP="000A331C">
      <w:pPr>
        <w:pStyle w:val="Odlomakpopisa"/>
        <w:numPr>
          <w:ilvl w:val="0"/>
          <w:numId w:val="2"/>
        </w:numPr>
        <w:spacing w:after="0" w:line="240" w:lineRule="auto"/>
        <w:ind w:hanging="720"/>
        <w:jc w:val="both"/>
        <w:rPr>
          <w:rFonts w:ascii="Arial" w:hAnsi="Arial" w:cs="Arial"/>
          <w:sz w:val="24"/>
          <w:szCs w:val="24"/>
        </w:rPr>
      </w:pPr>
      <w:r w:rsidRPr="000A331C">
        <w:rPr>
          <w:rFonts w:ascii="Arial" w:hAnsi="Arial" w:cs="Arial"/>
          <w:sz w:val="24"/>
          <w:szCs w:val="24"/>
        </w:rPr>
        <w:t>Sve udruge sudaca pružaju mrežu i platformu za razmjenu i komunikaciju između svojih članova. Glavni ciljevi velike većine udruga su promicanje i obrana neovi</w:t>
      </w:r>
      <w:r w:rsidR="00477C4D" w:rsidRPr="000A331C">
        <w:rPr>
          <w:rFonts w:ascii="Arial" w:hAnsi="Arial" w:cs="Arial"/>
          <w:sz w:val="24"/>
          <w:szCs w:val="24"/>
        </w:rPr>
        <w:t xml:space="preserve">snosti sudaca i vladavine prava </w:t>
      </w:r>
      <w:r w:rsidRPr="000A331C">
        <w:rPr>
          <w:rFonts w:ascii="Arial" w:hAnsi="Arial" w:cs="Arial"/>
          <w:sz w:val="24"/>
          <w:szCs w:val="24"/>
        </w:rPr>
        <w:t xml:space="preserve"> te zaštita statusa i primjerenih uvjeta rada sudaca. Ostali važni ciljevi su obuk</w:t>
      </w:r>
      <w:r w:rsidR="00477C4D" w:rsidRPr="000A331C">
        <w:rPr>
          <w:rFonts w:ascii="Arial" w:hAnsi="Arial" w:cs="Arial"/>
          <w:sz w:val="24"/>
          <w:szCs w:val="24"/>
        </w:rPr>
        <w:t xml:space="preserve">a sudaca, etika sudaca </w:t>
      </w:r>
      <w:r w:rsidRPr="000A331C">
        <w:rPr>
          <w:rFonts w:ascii="Arial" w:hAnsi="Arial" w:cs="Arial"/>
          <w:sz w:val="24"/>
          <w:szCs w:val="24"/>
        </w:rPr>
        <w:t xml:space="preserve"> i doprinos pravosudnim reformama i zakonodavstvu.</w:t>
      </w:r>
    </w:p>
    <w:p w:rsidR="00F90E1E" w:rsidRPr="00171D59" w:rsidRDefault="00F90E1E" w:rsidP="00EF0257">
      <w:pPr>
        <w:spacing w:after="0" w:line="240" w:lineRule="auto"/>
        <w:jc w:val="both"/>
        <w:rPr>
          <w:rFonts w:ascii="Arial" w:hAnsi="Arial" w:cs="Arial"/>
          <w:sz w:val="24"/>
          <w:szCs w:val="24"/>
        </w:rPr>
      </w:pPr>
    </w:p>
    <w:p w:rsidR="00E75158" w:rsidRPr="000A331C" w:rsidRDefault="00477C4D" w:rsidP="000A331C">
      <w:pPr>
        <w:pStyle w:val="Odlomakpopisa"/>
        <w:numPr>
          <w:ilvl w:val="0"/>
          <w:numId w:val="2"/>
        </w:numPr>
        <w:spacing w:after="0" w:line="240" w:lineRule="auto"/>
        <w:ind w:hanging="720"/>
        <w:jc w:val="both"/>
        <w:rPr>
          <w:rFonts w:ascii="Arial" w:hAnsi="Arial" w:cs="Arial"/>
          <w:sz w:val="24"/>
          <w:szCs w:val="24"/>
        </w:rPr>
      </w:pPr>
      <w:r w:rsidRPr="000A331C">
        <w:rPr>
          <w:rFonts w:ascii="Arial" w:hAnsi="Arial" w:cs="Arial"/>
          <w:sz w:val="24"/>
          <w:szCs w:val="24"/>
        </w:rPr>
        <w:t xml:space="preserve">Za potrebe ovog Mišljenja, </w:t>
      </w:r>
      <w:r w:rsidR="00E75158" w:rsidRPr="000A331C">
        <w:rPr>
          <w:rFonts w:ascii="Arial" w:hAnsi="Arial" w:cs="Arial"/>
          <w:sz w:val="24"/>
          <w:szCs w:val="24"/>
        </w:rPr>
        <w:t xml:space="preserve">udruge sudaca su </w:t>
      </w:r>
      <w:r w:rsidR="00D33B6F" w:rsidRPr="000A331C">
        <w:rPr>
          <w:rFonts w:ascii="Arial" w:hAnsi="Arial" w:cs="Arial"/>
          <w:sz w:val="24"/>
          <w:szCs w:val="24"/>
        </w:rPr>
        <w:t>autonom</w:t>
      </w:r>
      <w:r w:rsidR="00E75158" w:rsidRPr="000A331C">
        <w:rPr>
          <w:rFonts w:ascii="Arial" w:hAnsi="Arial" w:cs="Arial"/>
          <w:sz w:val="24"/>
          <w:szCs w:val="24"/>
        </w:rPr>
        <w:t xml:space="preserve">ne neprofitne organizacije sa ili bez pravne osobnosti sastavljene od članova koji </w:t>
      </w:r>
      <w:r w:rsidRPr="000A331C">
        <w:rPr>
          <w:rFonts w:ascii="Arial" w:hAnsi="Arial" w:cs="Arial"/>
          <w:sz w:val="24"/>
          <w:szCs w:val="24"/>
        </w:rPr>
        <w:t>se dobrovoljno prijavljuju u</w:t>
      </w:r>
      <w:r w:rsidR="00E75158" w:rsidRPr="000A331C">
        <w:rPr>
          <w:rFonts w:ascii="Arial" w:hAnsi="Arial" w:cs="Arial"/>
          <w:sz w:val="24"/>
          <w:szCs w:val="24"/>
        </w:rPr>
        <w:t xml:space="preserve"> </w:t>
      </w:r>
      <w:r w:rsidR="00BB7C5B" w:rsidRPr="000A331C">
        <w:rPr>
          <w:rFonts w:ascii="Arial" w:hAnsi="Arial" w:cs="Arial"/>
          <w:sz w:val="24"/>
          <w:szCs w:val="24"/>
        </w:rPr>
        <w:t xml:space="preserve">njihovo </w:t>
      </w:r>
      <w:r w:rsidR="00E75158" w:rsidRPr="000A331C">
        <w:rPr>
          <w:rFonts w:ascii="Arial" w:hAnsi="Arial" w:cs="Arial"/>
          <w:sz w:val="24"/>
          <w:szCs w:val="24"/>
        </w:rPr>
        <w:t>članstvo.</w:t>
      </w:r>
    </w:p>
    <w:p w:rsidR="00F90E1E" w:rsidRPr="00171D59" w:rsidRDefault="00F90E1E" w:rsidP="00EF0257">
      <w:pPr>
        <w:spacing w:after="0" w:line="240" w:lineRule="auto"/>
        <w:jc w:val="both"/>
        <w:rPr>
          <w:rFonts w:ascii="Arial" w:hAnsi="Arial" w:cs="Arial"/>
          <w:sz w:val="24"/>
          <w:szCs w:val="24"/>
        </w:rPr>
      </w:pPr>
    </w:p>
    <w:p w:rsidR="00E75158" w:rsidRPr="000A331C" w:rsidRDefault="00E75158" w:rsidP="000A331C">
      <w:pPr>
        <w:pStyle w:val="Odlomakpopisa"/>
        <w:numPr>
          <w:ilvl w:val="0"/>
          <w:numId w:val="2"/>
        </w:numPr>
        <w:spacing w:after="0" w:line="240" w:lineRule="auto"/>
        <w:ind w:hanging="720"/>
        <w:jc w:val="both"/>
        <w:rPr>
          <w:rFonts w:ascii="Arial" w:hAnsi="Arial" w:cs="Arial"/>
          <w:sz w:val="24"/>
          <w:szCs w:val="24"/>
        </w:rPr>
      </w:pPr>
      <w:r w:rsidRPr="000A331C">
        <w:rPr>
          <w:rFonts w:ascii="Arial" w:hAnsi="Arial" w:cs="Arial"/>
          <w:sz w:val="24"/>
          <w:szCs w:val="24"/>
        </w:rPr>
        <w:lastRenderedPageBreak/>
        <w:t>U većini udruga članstvo je otvoreno za suce, uključujući, u većini slučajeva, i umirovlj</w:t>
      </w:r>
      <w:r w:rsidR="00BB7C5B" w:rsidRPr="000A331C">
        <w:rPr>
          <w:rFonts w:ascii="Arial" w:hAnsi="Arial" w:cs="Arial"/>
          <w:sz w:val="24"/>
          <w:szCs w:val="24"/>
        </w:rPr>
        <w:t>ene suce. U nekim udrugama, sudački</w:t>
      </w:r>
      <w:r w:rsidRPr="000A331C">
        <w:rPr>
          <w:rFonts w:ascii="Arial" w:hAnsi="Arial" w:cs="Arial"/>
          <w:sz w:val="24"/>
          <w:szCs w:val="24"/>
        </w:rPr>
        <w:t xml:space="preserve"> pripravnici i sudski </w:t>
      </w:r>
      <w:r w:rsidR="00BB7C5B" w:rsidRPr="000A331C">
        <w:rPr>
          <w:rFonts w:ascii="Arial" w:hAnsi="Arial" w:cs="Arial"/>
          <w:sz w:val="24"/>
          <w:szCs w:val="24"/>
        </w:rPr>
        <w:t>savjetnici također mogu</w:t>
      </w:r>
      <w:r w:rsidRPr="000A331C">
        <w:rPr>
          <w:rFonts w:ascii="Arial" w:hAnsi="Arial" w:cs="Arial"/>
          <w:sz w:val="24"/>
          <w:szCs w:val="24"/>
        </w:rPr>
        <w:t xml:space="preserve"> postati članovi. U nekim udrugama, posebno </w:t>
      </w:r>
      <w:r w:rsidR="00477C4D" w:rsidRPr="000A331C">
        <w:rPr>
          <w:rFonts w:ascii="Arial" w:hAnsi="Arial" w:cs="Arial"/>
          <w:sz w:val="24"/>
          <w:szCs w:val="24"/>
        </w:rPr>
        <w:t>ako postoji zajedničk</w:t>
      </w:r>
      <w:r w:rsidR="003751CB" w:rsidRPr="000A331C">
        <w:rPr>
          <w:rFonts w:ascii="Arial" w:hAnsi="Arial" w:cs="Arial"/>
          <w:sz w:val="24"/>
          <w:szCs w:val="24"/>
        </w:rPr>
        <w:t>i sustav</w:t>
      </w:r>
      <w:r w:rsidR="00477C4D" w:rsidRPr="000A331C">
        <w:rPr>
          <w:rFonts w:ascii="Arial" w:hAnsi="Arial" w:cs="Arial"/>
          <w:sz w:val="24"/>
          <w:szCs w:val="24"/>
        </w:rPr>
        <w:t xml:space="preserve"> napredovanj</w:t>
      </w:r>
      <w:r w:rsidR="003751CB" w:rsidRPr="000A331C">
        <w:rPr>
          <w:rFonts w:ascii="Arial" w:hAnsi="Arial" w:cs="Arial"/>
          <w:sz w:val="24"/>
          <w:szCs w:val="24"/>
        </w:rPr>
        <w:t>a</w:t>
      </w:r>
      <w:r w:rsidR="00477C4D" w:rsidRPr="000A331C">
        <w:rPr>
          <w:rFonts w:ascii="Arial" w:hAnsi="Arial" w:cs="Arial"/>
          <w:sz w:val="24"/>
          <w:szCs w:val="24"/>
        </w:rPr>
        <w:t xml:space="preserve"> </w:t>
      </w:r>
      <w:r w:rsidRPr="000A331C">
        <w:rPr>
          <w:rFonts w:ascii="Arial" w:hAnsi="Arial" w:cs="Arial"/>
          <w:sz w:val="24"/>
          <w:szCs w:val="24"/>
        </w:rPr>
        <w:t>sudaca i tužitelja, tužitelji također mogu biti članovi</w:t>
      </w:r>
      <w:r w:rsidR="003751CB" w:rsidRPr="000A331C">
        <w:rPr>
          <w:rFonts w:ascii="Arial" w:hAnsi="Arial" w:cs="Arial"/>
          <w:sz w:val="24"/>
          <w:szCs w:val="24"/>
        </w:rPr>
        <w:t xml:space="preserve"> sudačkih udruga</w:t>
      </w:r>
      <w:r w:rsidRPr="000A331C">
        <w:rPr>
          <w:rFonts w:ascii="Arial" w:hAnsi="Arial" w:cs="Arial"/>
          <w:sz w:val="24"/>
          <w:szCs w:val="24"/>
        </w:rPr>
        <w:t>.</w:t>
      </w:r>
    </w:p>
    <w:p w:rsidR="00F90E1E" w:rsidRPr="00171D59" w:rsidRDefault="00F90E1E" w:rsidP="00EF0257">
      <w:pPr>
        <w:spacing w:after="0" w:line="240" w:lineRule="auto"/>
        <w:jc w:val="both"/>
        <w:rPr>
          <w:rFonts w:ascii="Arial" w:hAnsi="Arial" w:cs="Arial"/>
          <w:sz w:val="24"/>
          <w:szCs w:val="24"/>
        </w:rPr>
      </w:pPr>
    </w:p>
    <w:p w:rsidR="00E75158" w:rsidRPr="00F90E1E" w:rsidRDefault="00E75158" w:rsidP="00F90E1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kern w:val="32"/>
          <w:lang w:val="en-GB" w:eastAsia="de-DE"/>
        </w:rPr>
      </w:pPr>
      <w:r w:rsidRPr="00F90E1E">
        <w:rPr>
          <w:rFonts w:ascii="Arial" w:eastAsia="Times New Roman" w:hAnsi="Arial" w:cs="Arial"/>
          <w:b/>
          <w:bCs/>
          <w:kern w:val="32"/>
          <w:lang w:val="en-GB" w:eastAsia="de-DE"/>
        </w:rPr>
        <w:t>III. Međunarodni i europski okvir</w:t>
      </w:r>
    </w:p>
    <w:p w:rsidR="00F90E1E" w:rsidRPr="00477C4D" w:rsidRDefault="00F90E1E" w:rsidP="00EF0257">
      <w:pPr>
        <w:spacing w:after="0" w:line="240" w:lineRule="auto"/>
        <w:jc w:val="both"/>
        <w:rPr>
          <w:rFonts w:ascii="Arial" w:hAnsi="Arial" w:cs="Arial"/>
          <w:b/>
          <w:sz w:val="24"/>
          <w:szCs w:val="24"/>
        </w:rPr>
      </w:pPr>
    </w:p>
    <w:p w:rsidR="00E75158" w:rsidRPr="001F3A07" w:rsidRDefault="00E75158" w:rsidP="001F3A07">
      <w:pPr>
        <w:pStyle w:val="Odlomakpopisa"/>
        <w:numPr>
          <w:ilvl w:val="0"/>
          <w:numId w:val="2"/>
        </w:numPr>
        <w:spacing w:after="0" w:line="240" w:lineRule="auto"/>
        <w:ind w:hanging="720"/>
        <w:jc w:val="both"/>
        <w:rPr>
          <w:rFonts w:ascii="Arial" w:hAnsi="Arial" w:cs="Arial"/>
          <w:sz w:val="24"/>
          <w:szCs w:val="24"/>
        </w:rPr>
      </w:pPr>
      <w:r w:rsidRPr="001F3A07">
        <w:rPr>
          <w:rFonts w:ascii="Arial" w:hAnsi="Arial" w:cs="Arial"/>
          <w:sz w:val="24"/>
          <w:szCs w:val="24"/>
        </w:rPr>
        <w:t>Univerzalna deklaracija o ljudskim prav</w:t>
      </w:r>
      <w:r w:rsidRPr="001F3A07">
        <w:rPr>
          <w:rFonts w:ascii="Arial" w:hAnsi="Arial" w:cs="Arial"/>
          <w:b/>
          <w:sz w:val="24"/>
          <w:szCs w:val="24"/>
        </w:rPr>
        <w:t>i</w:t>
      </w:r>
      <w:r w:rsidRPr="001F3A07">
        <w:rPr>
          <w:rFonts w:ascii="Arial" w:hAnsi="Arial" w:cs="Arial"/>
          <w:sz w:val="24"/>
          <w:szCs w:val="24"/>
        </w:rPr>
        <w:t>ma</w:t>
      </w:r>
      <w:r w:rsidR="00BB7A80" w:rsidRPr="00171D59">
        <w:rPr>
          <w:rStyle w:val="Referencafusnote"/>
          <w:rFonts w:ascii="Arial" w:hAnsi="Arial" w:cs="Arial"/>
          <w:sz w:val="24"/>
          <w:szCs w:val="24"/>
        </w:rPr>
        <w:footnoteReference w:id="3"/>
      </w:r>
      <w:r w:rsidRPr="001F3A07">
        <w:rPr>
          <w:rFonts w:ascii="Arial" w:hAnsi="Arial" w:cs="Arial"/>
          <w:sz w:val="24"/>
          <w:szCs w:val="24"/>
        </w:rPr>
        <w:t>, Međunarodni pakt o građanskim i političkim pravima (ICCPR)</w:t>
      </w:r>
      <w:r w:rsidR="00BB7A80" w:rsidRPr="00171D59">
        <w:rPr>
          <w:rStyle w:val="Referencafusnote"/>
          <w:rFonts w:ascii="Arial" w:hAnsi="Arial" w:cs="Arial"/>
          <w:sz w:val="24"/>
          <w:szCs w:val="24"/>
        </w:rPr>
        <w:footnoteReference w:id="4"/>
      </w:r>
      <w:r w:rsidRPr="001F3A07">
        <w:rPr>
          <w:rFonts w:ascii="Arial" w:hAnsi="Arial" w:cs="Arial"/>
          <w:sz w:val="24"/>
          <w:szCs w:val="24"/>
        </w:rPr>
        <w:t xml:space="preserve"> i Europska konvencija za zaštitu ljudskih prava i temeljnih sloboda (ECHR)</w:t>
      </w:r>
      <w:r w:rsidR="00BB7A80" w:rsidRPr="00171D59">
        <w:rPr>
          <w:rStyle w:val="Referencafusnote"/>
          <w:rFonts w:ascii="Arial" w:hAnsi="Arial" w:cs="Arial"/>
          <w:sz w:val="24"/>
          <w:szCs w:val="24"/>
        </w:rPr>
        <w:footnoteReference w:id="5"/>
      </w:r>
      <w:r w:rsidRPr="001F3A07">
        <w:rPr>
          <w:rFonts w:ascii="Arial" w:hAnsi="Arial" w:cs="Arial"/>
          <w:sz w:val="24"/>
          <w:szCs w:val="24"/>
        </w:rPr>
        <w:t xml:space="preserve"> daju svima pravo udruživanja, to jest pravo</w:t>
      </w:r>
      <w:r w:rsidR="00477C4D" w:rsidRPr="001F3A07">
        <w:rPr>
          <w:rFonts w:ascii="Arial" w:hAnsi="Arial" w:cs="Arial"/>
          <w:sz w:val="24"/>
          <w:szCs w:val="24"/>
        </w:rPr>
        <w:t xml:space="preserve"> osnivati i učlaniti se u udruge.</w:t>
      </w:r>
    </w:p>
    <w:p w:rsidR="00F90E1E" w:rsidRPr="00171D59" w:rsidRDefault="00F90E1E" w:rsidP="00EF0257">
      <w:pPr>
        <w:spacing w:after="0" w:line="240" w:lineRule="auto"/>
        <w:jc w:val="both"/>
        <w:rPr>
          <w:rFonts w:ascii="Arial" w:hAnsi="Arial" w:cs="Arial"/>
          <w:sz w:val="24"/>
          <w:szCs w:val="24"/>
        </w:rPr>
      </w:pPr>
    </w:p>
    <w:p w:rsidR="00E75158" w:rsidRPr="000D63CA" w:rsidRDefault="00E75158" w:rsidP="000D63CA">
      <w:pPr>
        <w:pStyle w:val="Odlomakpopisa"/>
        <w:numPr>
          <w:ilvl w:val="0"/>
          <w:numId w:val="2"/>
        </w:numPr>
        <w:spacing w:after="0" w:line="240" w:lineRule="auto"/>
        <w:ind w:hanging="720"/>
        <w:jc w:val="both"/>
        <w:rPr>
          <w:rFonts w:ascii="Arial" w:hAnsi="Arial" w:cs="Arial"/>
          <w:sz w:val="24"/>
          <w:szCs w:val="24"/>
        </w:rPr>
      </w:pPr>
      <w:r w:rsidRPr="000D63CA">
        <w:rPr>
          <w:rFonts w:ascii="Arial" w:hAnsi="Arial" w:cs="Arial"/>
          <w:sz w:val="24"/>
          <w:szCs w:val="24"/>
        </w:rPr>
        <w:t>Kao i svi pojedinci, i suci uživaju ta temeljna prava koja su zaštićena gore spomenutim dokumentima</w:t>
      </w:r>
      <w:r w:rsidR="00BB7A80" w:rsidRPr="00171D59">
        <w:rPr>
          <w:rStyle w:val="Referencafusnote"/>
          <w:rFonts w:ascii="Arial" w:hAnsi="Arial" w:cs="Arial"/>
          <w:sz w:val="24"/>
          <w:szCs w:val="24"/>
        </w:rPr>
        <w:footnoteReference w:id="6"/>
      </w:r>
      <w:r w:rsidRPr="000D63CA">
        <w:rPr>
          <w:rFonts w:ascii="Arial" w:hAnsi="Arial" w:cs="Arial"/>
          <w:sz w:val="24"/>
          <w:szCs w:val="24"/>
        </w:rPr>
        <w:t>. Ostvarujući svoje pravo na slobodu mirnog okupljanja, suci trebaju imati na umu svoje odgovornosti i izbjegavati situacije koje bi se mogle smatrati nespojivima s</w:t>
      </w:r>
      <w:r w:rsidR="003A14B4" w:rsidRPr="000D63CA">
        <w:rPr>
          <w:rFonts w:ascii="Arial" w:hAnsi="Arial" w:cs="Arial"/>
          <w:sz w:val="24"/>
          <w:szCs w:val="24"/>
        </w:rPr>
        <w:t xml:space="preserve"> autoritetom njihovog položaja</w:t>
      </w:r>
      <w:r w:rsidRPr="000D63CA">
        <w:rPr>
          <w:rFonts w:ascii="Arial" w:hAnsi="Arial" w:cs="Arial"/>
          <w:sz w:val="24"/>
          <w:szCs w:val="24"/>
        </w:rPr>
        <w:t xml:space="preserve"> ili</w:t>
      </w:r>
      <w:r w:rsidR="003A14B4" w:rsidRPr="000D63CA">
        <w:rPr>
          <w:rFonts w:ascii="Arial" w:hAnsi="Arial" w:cs="Arial"/>
          <w:sz w:val="24"/>
          <w:szCs w:val="24"/>
        </w:rPr>
        <w:t xml:space="preserve"> koje su</w:t>
      </w:r>
      <w:r w:rsidRPr="000D63CA">
        <w:rPr>
          <w:rFonts w:ascii="Arial" w:hAnsi="Arial" w:cs="Arial"/>
          <w:sz w:val="24"/>
          <w:szCs w:val="24"/>
        </w:rPr>
        <w:t xml:space="preserve"> u neskladu s njihovom dužnošću da budu, te da ih se doživljava kao neovisne i nepristrane</w:t>
      </w:r>
      <w:r w:rsidR="00BB7A80" w:rsidRPr="00171D59">
        <w:rPr>
          <w:rStyle w:val="Referencafusnote"/>
          <w:rFonts w:ascii="Arial" w:hAnsi="Arial" w:cs="Arial"/>
          <w:sz w:val="24"/>
          <w:szCs w:val="24"/>
        </w:rPr>
        <w:footnoteReference w:id="7"/>
      </w:r>
      <w:r w:rsidRPr="000D63CA">
        <w:rPr>
          <w:rFonts w:ascii="Arial" w:hAnsi="Arial" w:cs="Arial"/>
          <w:sz w:val="24"/>
          <w:szCs w:val="24"/>
        </w:rPr>
        <w:t xml:space="preserve"> .</w:t>
      </w:r>
    </w:p>
    <w:p w:rsidR="00F90E1E" w:rsidRPr="00171D59" w:rsidRDefault="00F90E1E" w:rsidP="00EF0257">
      <w:pPr>
        <w:spacing w:after="0" w:line="240" w:lineRule="auto"/>
        <w:jc w:val="both"/>
        <w:rPr>
          <w:rFonts w:ascii="Arial" w:hAnsi="Arial" w:cs="Arial"/>
          <w:sz w:val="24"/>
          <w:szCs w:val="24"/>
        </w:rPr>
      </w:pPr>
    </w:p>
    <w:p w:rsidR="00E75158" w:rsidRPr="00831E09" w:rsidRDefault="00E75158"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Pravo na udruživanje nije samo u interesu suca osobno. Što se tiče sudaca, ovo je pravo u interesu i cijelog pravosuđa. Pravo udruživanja</w:t>
      </w:r>
      <w:r w:rsidR="003A14B4" w:rsidRPr="00831E09">
        <w:rPr>
          <w:rFonts w:ascii="Arial" w:hAnsi="Arial" w:cs="Arial"/>
          <w:sz w:val="24"/>
          <w:szCs w:val="24"/>
        </w:rPr>
        <w:t xml:space="preserve"> sudaca izričito je priznato </w:t>
      </w:r>
      <w:r w:rsidRPr="00831E09">
        <w:rPr>
          <w:rFonts w:ascii="Arial" w:hAnsi="Arial" w:cs="Arial"/>
          <w:sz w:val="24"/>
          <w:szCs w:val="24"/>
        </w:rPr>
        <w:t>UN-ovim Temeljnim načelima za neovisnost sudstva</w:t>
      </w:r>
      <w:r w:rsidR="00BB7A80" w:rsidRPr="00171D59">
        <w:rPr>
          <w:rStyle w:val="Referencafusnote"/>
          <w:rFonts w:ascii="Arial" w:hAnsi="Arial" w:cs="Arial"/>
          <w:sz w:val="24"/>
          <w:szCs w:val="24"/>
        </w:rPr>
        <w:footnoteReference w:id="8"/>
      </w:r>
      <w:r w:rsidR="003A14B4" w:rsidRPr="00831E09">
        <w:rPr>
          <w:rFonts w:ascii="Arial" w:hAnsi="Arial" w:cs="Arial"/>
          <w:sz w:val="24"/>
          <w:szCs w:val="24"/>
        </w:rPr>
        <w:t xml:space="preserve">, </w:t>
      </w:r>
      <w:proofErr w:type="spellStart"/>
      <w:r w:rsidR="003A14B4" w:rsidRPr="00831E09">
        <w:rPr>
          <w:rFonts w:ascii="Arial" w:hAnsi="Arial" w:cs="Arial"/>
          <w:sz w:val="24"/>
          <w:szCs w:val="24"/>
        </w:rPr>
        <w:t>Bangalor</w:t>
      </w:r>
      <w:r w:rsidRPr="00831E09">
        <w:rPr>
          <w:rFonts w:ascii="Arial" w:hAnsi="Arial" w:cs="Arial"/>
          <w:sz w:val="24"/>
          <w:szCs w:val="24"/>
        </w:rPr>
        <w:t>sk</w:t>
      </w:r>
      <w:r w:rsidR="003A14B4" w:rsidRPr="00831E09">
        <w:rPr>
          <w:rFonts w:ascii="Arial" w:hAnsi="Arial" w:cs="Arial"/>
          <w:sz w:val="24"/>
          <w:szCs w:val="24"/>
        </w:rPr>
        <w:t>im</w:t>
      </w:r>
      <w:proofErr w:type="spellEnd"/>
      <w:r w:rsidR="003A14B4" w:rsidRPr="00831E09">
        <w:rPr>
          <w:rFonts w:ascii="Arial" w:hAnsi="Arial" w:cs="Arial"/>
          <w:sz w:val="24"/>
          <w:szCs w:val="24"/>
        </w:rPr>
        <w:t xml:space="preserve"> načelima sudskog </w:t>
      </w:r>
      <w:r w:rsidRPr="00831E09">
        <w:rPr>
          <w:rFonts w:ascii="Arial" w:hAnsi="Arial" w:cs="Arial"/>
          <w:sz w:val="24"/>
          <w:szCs w:val="24"/>
        </w:rPr>
        <w:t>ponašanja</w:t>
      </w:r>
      <w:r w:rsidR="00BB7A80" w:rsidRPr="00171D59">
        <w:rPr>
          <w:rStyle w:val="Referencafusnote"/>
          <w:rFonts w:ascii="Arial" w:hAnsi="Arial" w:cs="Arial"/>
          <w:sz w:val="24"/>
          <w:szCs w:val="24"/>
        </w:rPr>
        <w:footnoteReference w:id="9"/>
      </w:r>
      <w:r w:rsidRPr="00831E09">
        <w:rPr>
          <w:rFonts w:ascii="Arial" w:hAnsi="Arial" w:cs="Arial"/>
          <w:sz w:val="24"/>
          <w:szCs w:val="24"/>
        </w:rPr>
        <w:t xml:space="preserve"> i Univerzalnom sudačkom poveljom</w:t>
      </w:r>
      <w:r w:rsidR="00BB7A80" w:rsidRPr="00171D59">
        <w:rPr>
          <w:rStyle w:val="Referencafusnote"/>
          <w:rFonts w:ascii="Arial" w:hAnsi="Arial" w:cs="Arial"/>
          <w:sz w:val="24"/>
          <w:szCs w:val="24"/>
        </w:rPr>
        <w:footnoteReference w:id="10"/>
      </w:r>
      <w:r w:rsidRPr="00831E09">
        <w:rPr>
          <w:rFonts w:ascii="Arial" w:hAnsi="Arial" w:cs="Arial"/>
          <w:sz w:val="24"/>
          <w:szCs w:val="24"/>
        </w:rPr>
        <w:t>.</w:t>
      </w:r>
    </w:p>
    <w:p w:rsidR="00F90E1E" w:rsidRPr="00171D59" w:rsidRDefault="00F90E1E" w:rsidP="00EF0257">
      <w:pPr>
        <w:spacing w:after="0" w:line="240" w:lineRule="auto"/>
        <w:jc w:val="both"/>
        <w:rPr>
          <w:rFonts w:ascii="Arial" w:hAnsi="Arial" w:cs="Arial"/>
          <w:sz w:val="24"/>
          <w:szCs w:val="24"/>
        </w:rPr>
      </w:pPr>
    </w:p>
    <w:p w:rsidR="007A597D" w:rsidRPr="00831E09" w:rsidRDefault="00E75158"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 xml:space="preserve">U Europi je pravo na osnivanje sudačkih udruga </w:t>
      </w:r>
      <w:r w:rsidR="005055FF" w:rsidRPr="00831E09">
        <w:rPr>
          <w:rFonts w:ascii="Arial" w:hAnsi="Arial" w:cs="Arial"/>
          <w:sz w:val="24"/>
          <w:szCs w:val="24"/>
        </w:rPr>
        <w:t>razloženo</w:t>
      </w:r>
      <w:r w:rsidRPr="00831E09">
        <w:rPr>
          <w:rFonts w:ascii="Arial" w:hAnsi="Arial" w:cs="Arial"/>
          <w:sz w:val="24"/>
          <w:szCs w:val="24"/>
        </w:rPr>
        <w:t xml:space="preserve"> 1998. Eur</w:t>
      </w:r>
      <w:r w:rsidR="003A14B4" w:rsidRPr="00831E09">
        <w:rPr>
          <w:rFonts w:ascii="Arial" w:hAnsi="Arial" w:cs="Arial"/>
          <w:sz w:val="24"/>
          <w:szCs w:val="24"/>
        </w:rPr>
        <w:t xml:space="preserve">opskom poveljom o zakonom za suce </w:t>
      </w:r>
      <w:r w:rsidR="00BB7A80" w:rsidRPr="00171D59">
        <w:rPr>
          <w:rStyle w:val="Referencafusnote"/>
          <w:rFonts w:ascii="Arial" w:hAnsi="Arial" w:cs="Arial"/>
          <w:sz w:val="24"/>
          <w:szCs w:val="24"/>
        </w:rPr>
        <w:footnoteReference w:id="11"/>
      </w:r>
      <w:r w:rsidR="003A14B4" w:rsidRPr="00831E09">
        <w:rPr>
          <w:rFonts w:ascii="Arial" w:hAnsi="Arial" w:cs="Arial"/>
          <w:sz w:val="24"/>
          <w:szCs w:val="24"/>
        </w:rPr>
        <w:t xml:space="preserve"> i 2010. Preporukom (2010)</w:t>
      </w:r>
      <w:r w:rsidRPr="00831E09">
        <w:rPr>
          <w:rFonts w:ascii="Arial" w:hAnsi="Arial" w:cs="Arial"/>
          <w:sz w:val="24"/>
          <w:szCs w:val="24"/>
        </w:rPr>
        <w:t xml:space="preserve">12 Odbora ministara Vijeća Europe o sucima, Neovisnost, Učinkovitost i odgovornosti </w:t>
      </w:r>
      <w:r w:rsidRPr="00831E09">
        <w:rPr>
          <w:rFonts w:ascii="Arial" w:hAnsi="Arial" w:cs="Arial"/>
          <w:sz w:val="24"/>
          <w:szCs w:val="24"/>
        </w:rPr>
        <w:lastRenderedPageBreak/>
        <w:t>(Preporuka (2010) 12)</w:t>
      </w:r>
      <w:r w:rsidR="00BB7A80" w:rsidRPr="00171D59">
        <w:rPr>
          <w:rStyle w:val="Referencafusnote"/>
          <w:rFonts w:ascii="Arial" w:hAnsi="Arial" w:cs="Arial"/>
          <w:sz w:val="24"/>
          <w:szCs w:val="24"/>
        </w:rPr>
        <w:footnoteReference w:id="12"/>
      </w:r>
      <w:r w:rsidR="003A14B4" w:rsidRPr="00831E09">
        <w:rPr>
          <w:rFonts w:ascii="Arial" w:hAnsi="Arial" w:cs="Arial"/>
          <w:sz w:val="24"/>
          <w:szCs w:val="24"/>
        </w:rPr>
        <w:t xml:space="preserve"> i Magna </w:t>
      </w:r>
      <w:proofErr w:type="spellStart"/>
      <w:r w:rsidR="003A14B4" w:rsidRPr="00831E09">
        <w:rPr>
          <w:rFonts w:ascii="Arial" w:hAnsi="Arial" w:cs="Arial"/>
          <w:sz w:val="24"/>
          <w:szCs w:val="24"/>
        </w:rPr>
        <w:t>Carta</w:t>
      </w:r>
      <w:proofErr w:type="spellEnd"/>
      <w:r w:rsidRPr="00831E09">
        <w:rPr>
          <w:rFonts w:ascii="Arial" w:hAnsi="Arial" w:cs="Arial"/>
          <w:sz w:val="24"/>
          <w:szCs w:val="24"/>
        </w:rPr>
        <w:t xml:space="preserve"> sudaca CCJE-a (Temeljna načela)</w:t>
      </w:r>
      <w:r w:rsidR="00BB7A80" w:rsidRPr="00171D59">
        <w:rPr>
          <w:rStyle w:val="Referencafusnote"/>
          <w:rFonts w:ascii="Arial" w:hAnsi="Arial" w:cs="Arial"/>
          <w:sz w:val="24"/>
          <w:szCs w:val="24"/>
        </w:rPr>
        <w:footnoteReference w:id="13"/>
      </w:r>
      <w:r w:rsidRPr="00831E09">
        <w:rPr>
          <w:rFonts w:ascii="Arial" w:hAnsi="Arial" w:cs="Arial"/>
          <w:sz w:val="24"/>
          <w:szCs w:val="24"/>
        </w:rPr>
        <w:t>. Europska povelja naglašava doprinos sudačkih udruga u obrani prava koja sucu</w:t>
      </w:r>
      <w:r w:rsidR="003A14B4" w:rsidRPr="00831E09">
        <w:rPr>
          <w:rFonts w:ascii="Arial" w:hAnsi="Arial" w:cs="Arial"/>
          <w:sz w:val="24"/>
          <w:szCs w:val="24"/>
        </w:rPr>
        <w:t xml:space="preserve"> </w:t>
      </w:r>
      <w:r w:rsidR="00967D30" w:rsidRPr="00831E09">
        <w:rPr>
          <w:rFonts w:ascii="Arial" w:hAnsi="Arial" w:cs="Arial"/>
          <w:sz w:val="24"/>
          <w:szCs w:val="24"/>
        </w:rPr>
        <w:t>pripadaju na temelju njegovog</w:t>
      </w:r>
      <w:r w:rsidR="00DE30C2" w:rsidRPr="00831E09">
        <w:rPr>
          <w:rFonts w:ascii="Arial" w:hAnsi="Arial" w:cs="Arial"/>
          <w:sz w:val="24"/>
          <w:szCs w:val="24"/>
        </w:rPr>
        <w:t xml:space="preserve"> položaja</w:t>
      </w:r>
      <w:r w:rsidR="003A14B4" w:rsidRPr="00831E09">
        <w:rPr>
          <w:rFonts w:ascii="Arial" w:hAnsi="Arial" w:cs="Arial"/>
          <w:sz w:val="24"/>
          <w:szCs w:val="24"/>
        </w:rPr>
        <w:t xml:space="preserve">. Preporuka (2010) 12 to potvrđuje </w:t>
      </w:r>
      <w:r w:rsidRPr="00831E09">
        <w:rPr>
          <w:rFonts w:ascii="Arial" w:hAnsi="Arial" w:cs="Arial"/>
          <w:sz w:val="24"/>
          <w:szCs w:val="24"/>
        </w:rPr>
        <w:t xml:space="preserve">i </w:t>
      </w:r>
      <w:r w:rsidR="00967D30" w:rsidRPr="00831E09">
        <w:rPr>
          <w:rFonts w:ascii="Arial" w:hAnsi="Arial" w:cs="Arial"/>
          <w:sz w:val="24"/>
          <w:szCs w:val="24"/>
        </w:rPr>
        <w:t>definira</w:t>
      </w:r>
      <w:r w:rsidRPr="00831E09">
        <w:rPr>
          <w:rFonts w:ascii="Arial" w:hAnsi="Arial" w:cs="Arial"/>
          <w:sz w:val="24"/>
          <w:szCs w:val="24"/>
        </w:rPr>
        <w:t xml:space="preserve"> najvažniji element sta</w:t>
      </w:r>
      <w:r w:rsidR="00967D30" w:rsidRPr="00831E09">
        <w:rPr>
          <w:rFonts w:ascii="Arial" w:hAnsi="Arial" w:cs="Arial"/>
          <w:sz w:val="24"/>
          <w:szCs w:val="24"/>
        </w:rPr>
        <w:t xml:space="preserve">tusa suca - </w:t>
      </w:r>
      <w:r w:rsidR="003A14B4" w:rsidRPr="00831E09">
        <w:rPr>
          <w:rFonts w:ascii="Arial" w:hAnsi="Arial" w:cs="Arial"/>
          <w:sz w:val="24"/>
          <w:szCs w:val="24"/>
        </w:rPr>
        <w:t>neovisnost te</w:t>
      </w:r>
      <w:r w:rsidRPr="00831E09">
        <w:rPr>
          <w:rFonts w:ascii="Arial" w:hAnsi="Arial" w:cs="Arial"/>
          <w:sz w:val="24"/>
          <w:szCs w:val="24"/>
        </w:rPr>
        <w:t xml:space="preserve"> dodaje kao dodatni zadatak</w:t>
      </w:r>
      <w:r w:rsidR="003A14B4" w:rsidRPr="00831E09">
        <w:rPr>
          <w:rFonts w:ascii="Arial" w:hAnsi="Arial" w:cs="Arial"/>
          <w:sz w:val="24"/>
          <w:szCs w:val="24"/>
        </w:rPr>
        <w:t xml:space="preserve"> sucima</w:t>
      </w:r>
      <w:r w:rsidR="007D641F" w:rsidRPr="00831E09">
        <w:rPr>
          <w:rFonts w:ascii="Arial" w:hAnsi="Arial" w:cs="Arial"/>
          <w:sz w:val="24"/>
          <w:szCs w:val="24"/>
        </w:rPr>
        <w:t>,</w:t>
      </w:r>
      <w:r w:rsidR="003A14B4" w:rsidRPr="00831E09">
        <w:rPr>
          <w:rFonts w:ascii="Arial" w:hAnsi="Arial" w:cs="Arial"/>
          <w:sz w:val="24"/>
          <w:szCs w:val="24"/>
        </w:rPr>
        <w:t xml:space="preserve"> </w:t>
      </w:r>
      <w:r w:rsidRPr="00831E09">
        <w:rPr>
          <w:rFonts w:ascii="Arial" w:hAnsi="Arial" w:cs="Arial"/>
          <w:sz w:val="24"/>
          <w:szCs w:val="24"/>
        </w:rPr>
        <w:t>promicanje vladavine pra</w:t>
      </w:r>
      <w:r w:rsidR="003A14B4" w:rsidRPr="00831E09">
        <w:rPr>
          <w:rFonts w:ascii="Arial" w:hAnsi="Arial" w:cs="Arial"/>
          <w:sz w:val="24"/>
          <w:szCs w:val="24"/>
        </w:rPr>
        <w:t xml:space="preserve">va. Magna </w:t>
      </w:r>
      <w:proofErr w:type="spellStart"/>
      <w:r w:rsidR="003A14B4" w:rsidRPr="00831E09">
        <w:rPr>
          <w:rFonts w:ascii="Arial" w:hAnsi="Arial" w:cs="Arial"/>
          <w:sz w:val="24"/>
          <w:szCs w:val="24"/>
        </w:rPr>
        <w:t>Carta</w:t>
      </w:r>
      <w:proofErr w:type="spellEnd"/>
      <w:r w:rsidR="003A14B4" w:rsidRPr="00831E09">
        <w:rPr>
          <w:rFonts w:ascii="Arial" w:hAnsi="Arial" w:cs="Arial"/>
          <w:sz w:val="24"/>
          <w:szCs w:val="24"/>
        </w:rPr>
        <w:t xml:space="preserve"> sudaca definira ovaj</w:t>
      </w:r>
      <w:r w:rsidRPr="00831E09">
        <w:rPr>
          <w:rFonts w:ascii="Arial" w:hAnsi="Arial" w:cs="Arial"/>
          <w:sz w:val="24"/>
          <w:szCs w:val="24"/>
        </w:rPr>
        <w:t xml:space="preserve"> cilj kao "obranu misije</w:t>
      </w:r>
      <w:r w:rsidR="003A14B4" w:rsidRPr="00831E09">
        <w:rPr>
          <w:rFonts w:ascii="Arial" w:hAnsi="Arial" w:cs="Arial"/>
          <w:sz w:val="24"/>
          <w:szCs w:val="24"/>
        </w:rPr>
        <w:t xml:space="preserve"> koje suci imaju u</w:t>
      </w:r>
      <w:r w:rsidRPr="00831E09">
        <w:rPr>
          <w:rFonts w:ascii="Arial" w:hAnsi="Arial" w:cs="Arial"/>
          <w:sz w:val="24"/>
          <w:szCs w:val="24"/>
        </w:rPr>
        <w:t xml:space="preserve"> društvu". Takva kretanj</w:t>
      </w:r>
      <w:r w:rsidR="007D641F" w:rsidRPr="00831E09">
        <w:rPr>
          <w:rFonts w:ascii="Arial" w:hAnsi="Arial" w:cs="Arial"/>
          <w:sz w:val="24"/>
          <w:szCs w:val="24"/>
        </w:rPr>
        <w:t xml:space="preserve">a </w:t>
      </w:r>
      <w:r w:rsidRPr="00831E09">
        <w:rPr>
          <w:rFonts w:ascii="Arial" w:hAnsi="Arial" w:cs="Arial"/>
          <w:sz w:val="24"/>
          <w:szCs w:val="24"/>
        </w:rPr>
        <w:t>mogu se vidjeti i prilikom analiziranja</w:t>
      </w:r>
      <w:r w:rsidR="003A14B4" w:rsidRPr="00831E09">
        <w:rPr>
          <w:rFonts w:ascii="Arial" w:hAnsi="Arial" w:cs="Arial"/>
          <w:sz w:val="24"/>
          <w:szCs w:val="24"/>
        </w:rPr>
        <w:t xml:space="preserve"> ciljeva</w:t>
      </w:r>
      <w:r w:rsidR="007A597D" w:rsidRPr="00831E09">
        <w:rPr>
          <w:rFonts w:ascii="Arial" w:hAnsi="Arial" w:cs="Arial"/>
          <w:sz w:val="24"/>
          <w:szCs w:val="24"/>
        </w:rPr>
        <w:t xml:space="preserve"> udruga sudaca, gdje je danas sve više i više</w:t>
      </w:r>
      <w:r w:rsidR="003A14B4" w:rsidRPr="00831E09">
        <w:rPr>
          <w:rFonts w:ascii="Arial" w:hAnsi="Arial" w:cs="Arial"/>
          <w:sz w:val="24"/>
          <w:szCs w:val="24"/>
        </w:rPr>
        <w:t xml:space="preserve"> uz </w:t>
      </w:r>
      <w:r w:rsidR="007A597D" w:rsidRPr="00831E09">
        <w:rPr>
          <w:rFonts w:ascii="Arial" w:hAnsi="Arial" w:cs="Arial"/>
          <w:sz w:val="24"/>
          <w:szCs w:val="24"/>
        </w:rPr>
        <w:t>fokus na status sudaca podjednako snažna svijest o podizanju p</w:t>
      </w:r>
      <w:r w:rsidR="00967D30" w:rsidRPr="00831E09">
        <w:rPr>
          <w:rFonts w:ascii="Arial" w:hAnsi="Arial" w:cs="Arial"/>
          <w:sz w:val="24"/>
          <w:szCs w:val="24"/>
        </w:rPr>
        <w:t>oštovanja prema vladavini prava</w:t>
      </w:r>
      <w:r w:rsidR="007A597D" w:rsidRPr="00831E09">
        <w:rPr>
          <w:rFonts w:ascii="Arial" w:hAnsi="Arial" w:cs="Arial"/>
          <w:sz w:val="24"/>
          <w:szCs w:val="24"/>
        </w:rPr>
        <w:t>.</w:t>
      </w:r>
    </w:p>
    <w:p w:rsidR="00F90E1E" w:rsidRPr="00171D59" w:rsidRDefault="00F90E1E" w:rsidP="00EF0257">
      <w:pPr>
        <w:spacing w:after="0" w:line="240" w:lineRule="auto"/>
        <w:jc w:val="both"/>
        <w:rPr>
          <w:rFonts w:ascii="Arial" w:hAnsi="Arial" w:cs="Arial"/>
          <w:sz w:val="24"/>
          <w:szCs w:val="24"/>
        </w:rPr>
      </w:pPr>
    </w:p>
    <w:p w:rsidR="007A597D" w:rsidRDefault="007A597D" w:rsidP="00F90E1E">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F90E1E">
        <w:rPr>
          <w:rFonts w:ascii="Arial" w:eastAsia="Times New Roman" w:hAnsi="Arial" w:cs="Arial"/>
          <w:b/>
          <w:bCs/>
          <w:kern w:val="32"/>
          <w:lang w:val="en-GB" w:eastAsia="de-DE"/>
        </w:rPr>
        <w:t>IV. Obrazloženje i ciljevi sudačkih udruga</w:t>
      </w:r>
    </w:p>
    <w:p w:rsidR="00F90E1E" w:rsidRDefault="00F90E1E" w:rsidP="00EF0257">
      <w:pPr>
        <w:spacing w:after="0" w:line="240" w:lineRule="auto"/>
        <w:jc w:val="both"/>
        <w:rPr>
          <w:rFonts w:ascii="Arial" w:hAnsi="Arial" w:cs="Arial"/>
          <w:b/>
          <w:sz w:val="24"/>
          <w:szCs w:val="24"/>
        </w:rPr>
      </w:pPr>
    </w:p>
    <w:p w:rsidR="007A597D" w:rsidRPr="00831E09" w:rsidRDefault="007A597D"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 xml:space="preserve">Suci su kamen temeljac </w:t>
      </w:r>
      <w:r w:rsidR="002861BD" w:rsidRPr="00831E09">
        <w:rPr>
          <w:rFonts w:ascii="Arial" w:hAnsi="Arial" w:cs="Arial"/>
          <w:sz w:val="24"/>
          <w:szCs w:val="24"/>
        </w:rPr>
        <w:t>onih</w:t>
      </w:r>
      <w:r w:rsidRPr="00831E09">
        <w:rPr>
          <w:rFonts w:ascii="Arial" w:hAnsi="Arial" w:cs="Arial"/>
          <w:sz w:val="24"/>
          <w:szCs w:val="24"/>
        </w:rPr>
        <w:t xml:space="preserve"> država </w:t>
      </w:r>
      <w:r w:rsidR="001F6CF7" w:rsidRPr="00831E09">
        <w:rPr>
          <w:rFonts w:ascii="Arial" w:hAnsi="Arial" w:cs="Arial"/>
          <w:sz w:val="24"/>
          <w:szCs w:val="24"/>
        </w:rPr>
        <w:t xml:space="preserve">koje su </w:t>
      </w:r>
      <w:r w:rsidRPr="00831E09">
        <w:rPr>
          <w:rFonts w:ascii="Arial" w:hAnsi="Arial" w:cs="Arial"/>
          <w:sz w:val="24"/>
          <w:szCs w:val="24"/>
        </w:rPr>
        <w:t>izgrađen</w:t>
      </w:r>
      <w:r w:rsidR="001F6CF7" w:rsidRPr="00831E09">
        <w:rPr>
          <w:rFonts w:ascii="Arial" w:hAnsi="Arial" w:cs="Arial"/>
          <w:sz w:val="24"/>
          <w:szCs w:val="24"/>
        </w:rPr>
        <w:t>e</w:t>
      </w:r>
      <w:r w:rsidRPr="00831E09">
        <w:rPr>
          <w:rFonts w:ascii="Arial" w:hAnsi="Arial" w:cs="Arial"/>
          <w:sz w:val="24"/>
          <w:szCs w:val="24"/>
        </w:rPr>
        <w:t xml:space="preserve"> </w:t>
      </w:r>
      <w:r w:rsidR="007D641F" w:rsidRPr="00831E09">
        <w:rPr>
          <w:rFonts w:ascii="Arial" w:hAnsi="Arial" w:cs="Arial"/>
          <w:sz w:val="24"/>
          <w:szCs w:val="24"/>
        </w:rPr>
        <w:t xml:space="preserve">na demokraciji, vladavini prava </w:t>
      </w:r>
      <w:r w:rsidRPr="00831E09">
        <w:rPr>
          <w:rFonts w:ascii="Arial" w:hAnsi="Arial" w:cs="Arial"/>
          <w:sz w:val="24"/>
          <w:szCs w:val="24"/>
        </w:rPr>
        <w:t>i ljudskim pravima</w:t>
      </w:r>
      <w:r w:rsidR="00EB1433" w:rsidRPr="00171D59">
        <w:rPr>
          <w:rStyle w:val="Referencafusnote"/>
          <w:rFonts w:ascii="Arial" w:hAnsi="Arial" w:cs="Arial"/>
          <w:sz w:val="24"/>
          <w:szCs w:val="24"/>
        </w:rPr>
        <w:footnoteReference w:id="14"/>
      </w:r>
      <w:r w:rsidRPr="00831E09">
        <w:rPr>
          <w:rFonts w:ascii="Arial" w:hAnsi="Arial" w:cs="Arial"/>
          <w:sz w:val="24"/>
          <w:szCs w:val="24"/>
        </w:rPr>
        <w:t>. Logična je posljedica ove ulog</w:t>
      </w:r>
      <w:r w:rsidR="007D641F" w:rsidRPr="00831E09">
        <w:rPr>
          <w:rFonts w:ascii="Arial" w:hAnsi="Arial" w:cs="Arial"/>
          <w:sz w:val="24"/>
          <w:szCs w:val="24"/>
        </w:rPr>
        <w:t xml:space="preserve">e koju navedeni europski dokumenti </w:t>
      </w:r>
      <w:r w:rsidR="002861BD" w:rsidRPr="00831E09">
        <w:rPr>
          <w:rFonts w:ascii="Arial" w:hAnsi="Arial" w:cs="Arial"/>
          <w:sz w:val="24"/>
          <w:szCs w:val="24"/>
        </w:rPr>
        <w:t>(</w:t>
      </w:r>
      <w:r w:rsidR="007D641F" w:rsidRPr="00831E09">
        <w:rPr>
          <w:rFonts w:ascii="Arial" w:hAnsi="Arial" w:cs="Arial"/>
          <w:sz w:val="24"/>
          <w:szCs w:val="24"/>
        </w:rPr>
        <w:t>koji postavljaju standarde</w:t>
      </w:r>
      <w:r w:rsidR="002861BD" w:rsidRPr="00831E09">
        <w:rPr>
          <w:rFonts w:ascii="Arial" w:hAnsi="Arial" w:cs="Arial"/>
          <w:sz w:val="24"/>
          <w:szCs w:val="24"/>
        </w:rPr>
        <w:t>)</w:t>
      </w:r>
      <w:r w:rsidR="007D641F" w:rsidRPr="00831E09">
        <w:rPr>
          <w:rFonts w:ascii="Arial" w:hAnsi="Arial" w:cs="Arial"/>
          <w:sz w:val="24"/>
          <w:szCs w:val="24"/>
        </w:rPr>
        <w:t xml:space="preserve"> </w:t>
      </w:r>
      <w:r w:rsidRPr="00831E09">
        <w:rPr>
          <w:rFonts w:ascii="Arial" w:hAnsi="Arial" w:cs="Arial"/>
          <w:sz w:val="24"/>
          <w:szCs w:val="24"/>
        </w:rPr>
        <w:t>predviđaju, a statuti mnogih sudačkih udruga</w:t>
      </w:r>
      <w:r w:rsidR="007D641F" w:rsidRPr="00831E09">
        <w:rPr>
          <w:rFonts w:ascii="Arial" w:hAnsi="Arial" w:cs="Arial"/>
          <w:sz w:val="24"/>
          <w:szCs w:val="24"/>
        </w:rPr>
        <w:t xml:space="preserve"> izražavaju </w:t>
      </w:r>
      <w:r w:rsidRPr="00831E09">
        <w:rPr>
          <w:rFonts w:ascii="Arial" w:hAnsi="Arial" w:cs="Arial"/>
          <w:sz w:val="24"/>
          <w:szCs w:val="24"/>
        </w:rPr>
        <w:t xml:space="preserve">dva najvažnija </w:t>
      </w:r>
      <w:r w:rsidR="002861BD" w:rsidRPr="00831E09">
        <w:rPr>
          <w:rFonts w:ascii="Arial" w:hAnsi="Arial" w:cs="Arial"/>
          <w:sz w:val="24"/>
          <w:szCs w:val="24"/>
        </w:rPr>
        <w:t xml:space="preserve">i središnja </w:t>
      </w:r>
      <w:r w:rsidRPr="00831E09">
        <w:rPr>
          <w:rFonts w:ascii="Arial" w:hAnsi="Arial" w:cs="Arial"/>
          <w:sz w:val="24"/>
          <w:szCs w:val="24"/>
        </w:rPr>
        <w:t>cilja: 1) uspostavljanje i obrana neovisnosti sudstva; 2) njegovanj</w:t>
      </w:r>
      <w:r w:rsidR="007D641F" w:rsidRPr="00831E09">
        <w:rPr>
          <w:rFonts w:ascii="Arial" w:hAnsi="Arial" w:cs="Arial"/>
          <w:sz w:val="24"/>
          <w:szCs w:val="24"/>
        </w:rPr>
        <w:t>e i poboljšanje vladavine prava</w:t>
      </w:r>
      <w:r w:rsidRPr="00831E09">
        <w:rPr>
          <w:rFonts w:ascii="Arial" w:hAnsi="Arial" w:cs="Arial"/>
          <w:sz w:val="24"/>
          <w:szCs w:val="24"/>
        </w:rPr>
        <w:t xml:space="preserve">. Oba cilja </w:t>
      </w:r>
      <w:r w:rsidR="002861BD" w:rsidRPr="00831E09">
        <w:rPr>
          <w:rFonts w:ascii="Arial" w:hAnsi="Arial" w:cs="Arial"/>
          <w:sz w:val="24"/>
          <w:szCs w:val="24"/>
        </w:rPr>
        <w:t>jačaju</w:t>
      </w:r>
      <w:r w:rsidRPr="00831E09">
        <w:rPr>
          <w:rFonts w:ascii="Arial" w:hAnsi="Arial" w:cs="Arial"/>
          <w:sz w:val="24"/>
          <w:szCs w:val="24"/>
        </w:rPr>
        <w:t xml:space="preserve"> učinkovito </w:t>
      </w:r>
      <w:r w:rsidR="002861BD" w:rsidRPr="00831E09">
        <w:rPr>
          <w:rFonts w:ascii="Arial" w:hAnsi="Arial" w:cs="Arial"/>
          <w:sz w:val="24"/>
          <w:szCs w:val="24"/>
        </w:rPr>
        <w:t>poštiva</w:t>
      </w:r>
      <w:r w:rsidRPr="00831E09">
        <w:rPr>
          <w:rFonts w:ascii="Arial" w:hAnsi="Arial" w:cs="Arial"/>
          <w:sz w:val="24"/>
          <w:szCs w:val="24"/>
        </w:rPr>
        <w:t>nje temeljnog prava na pošteno suđenje od strane neovisnog i nepristranog suda utvrđenog u članku 6. EKLJP-a.</w:t>
      </w:r>
    </w:p>
    <w:p w:rsidR="00F90E1E" w:rsidRPr="00171D59" w:rsidRDefault="00F90E1E" w:rsidP="00EF0257">
      <w:pPr>
        <w:spacing w:after="0" w:line="240" w:lineRule="auto"/>
        <w:jc w:val="both"/>
        <w:rPr>
          <w:rFonts w:ascii="Arial" w:hAnsi="Arial" w:cs="Arial"/>
          <w:sz w:val="24"/>
          <w:szCs w:val="24"/>
        </w:rPr>
      </w:pPr>
    </w:p>
    <w:p w:rsidR="007A597D" w:rsidRPr="00831E09" w:rsidRDefault="007A597D"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 xml:space="preserve">Prvi </w:t>
      </w:r>
      <w:r w:rsidR="00363DCE" w:rsidRPr="00831E09">
        <w:rPr>
          <w:rFonts w:ascii="Arial" w:hAnsi="Arial" w:cs="Arial"/>
          <w:sz w:val="24"/>
          <w:szCs w:val="24"/>
        </w:rPr>
        <w:t xml:space="preserve">je </w:t>
      </w:r>
      <w:r w:rsidRPr="00831E09">
        <w:rPr>
          <w:rFonts w:ascii="Arial" w:hAnsi="Arial" w:cs="Arial"/>
          <w:sz w:val="24"/>
          <w:szCs w:val="24"/>
        </w:rPr>
        <w:t>cil</w:t>
      </w:r>
      <w:r w:rsidR="007D641F" w:rsidRPr="00831E09">
        <w:rPr>
          <w:rFonts w:ascii="Arial" w:hAnsi="Arial" w:cs="Arial"/>
          <w:sz w:val="24"/>
          <w:szCs w:val="24"/>
        </w:rPr>
        <w:t>j udruge sudaca - uspostava i obrana</w:t>
      </w:r>
      <w:r w:rsidRPr="00831E09">
        <w:rPr>
          <w:rFonts w:ascii="Arial" w:hAnsi="Arial" w:cs="Arial"/>
          <w:sz w:val="24"/>
          <w:szCs w:val="24"/>
        </w:rPr>
        <w:t xml:space="preserve"> neovisnosti </w:t>
      </w:r>
      <w:r w:rsidR="00363DCE" w:rsidRPr="00831E09">
        <w:rPr>
          <w:rFonts w:ascii="Arial" w:hAnsi="Arial" w:cs="Arial"/>
          <w:sz w:val="24"/>
          <w:szCs w:val="24"/>
        </w:rPr>
        <w:t xml:space="preserve">što </w:t>
      </w:r>
      <w:r w:rsidRPr="00831E09">
        <w:rPr>
          <w:rFonts w:ascii="Arial" w:hAnsi="Arial" w:cs="Arial"/>
          <w:sz w:val="24"/>
          <w:szCs w:val="24"/>
        </w:rPr>
        <w:t>obuhvaća, između ostalih čimbenika koji brane suce i sudstvo od bilo kak</w:t>
      </w:r>
      <w:r w:rsidR="007D641F" w:rsidRPr="00831E09">
        <w:rPr>
          <w:rFonts w:ascii="Arial" w:hAnsi="Arial" w:cs="Arial"/>
          <w:sz w:val="24"/>
          <w:szCs w:val="24"/>
        </w:rPr>
        <w:t xml:space="preserve">vih povreda neovisnosti, tražiti </w:t>
      </w:r>
      <w:r w:rsidRPr="00831E09">
        <w:rPr>
          <w:rFonts w:ascii="Arial" w:hAnsi="Arial" w:cs="Arial"/>
          <w:sz w:val="24"/>
          <w:szCs w:val="24"/>
        </w:rPr>
        <w:t>dovoljna sredstva i zadovoljavajuće radne uvjete, adekvatne naknade i socijaln</w:t>
      </w:r>
      <w:r w:rsidR="00363DCE" w:rsidRPr="00831E09">
        <w:rPr>
          <w:rFonts w:ascii="Arial" w:hAnsi="Arial" w:cs="Arial"/>
          <w:sz w:val="24"/>
          <w:szCs w:val="24"/>
        </w:rPr>
        <w:t>u</w:t>
      </w:r>
      <w:r w:rsidRPr="00831E09">
        <w:rPr>
          <w:rFonts w:ascii="Arial" w:hAnsi="Arial" w:cs="Arial"/>
          <w:sz w:val="24"/>
          <w:szCs w:val="24"/>
        </w:rPr>
        <w:t xml:space="preserve"> sigurnost</w:t>
      </w:r>
      <w:r w:rsidR="001049B8" w:rsidRPr="00831E09">
        <w:rPr>
          <w:rFonts w:ascii="Arial" w:hAnsi="Arial" w:cs="Arial"/>
          <w:sz w:val="24"/>
          <w:szCs w:val="24"/>
        </w:rPr>
        <w:t>, odbacivati</w:t>
      </w:r>
      <w:r w:rsidR="007D641F" w:rsidRPr="00831E09">
        <w:rPr>
          <w:rFonts w:ascii="Arial" w:hAnsi="Arial" w:cs="Arial"/>
          <w:sz w:val="24"/>
          <w:szCs w:val="24"/>
        </w:rPr>
        <w:t xml:space="preserve"> nep</w:t>
      </w:r>
      <w:r w:rsidR="001049B8" w:rsidRPr="00831E09">
        <w:rPr>
          <w:rFonts w:ascii="Arial" w:hAnsi="Arial" w:cs="Arial"/>
          <w:sz w:val="24"/>
          <w:szCs w:val="24"/>
        </w:rPr>
        <w:t>ravedne kritike i napade na sudstvo</w:t>
      </w:r>
      <w:r w:rsidRPr="00831E09">
        <w:rPr>
          <w:rFonts w:ascii="Arial" w:hAnsi="Arial" w:cs="Arial"/>
          <w:sz w:val="24"/>
          <w:szCs w:val="24"/>
        </w:rPr>
        <w:t xml:space="preserve"> i pojedine suce, uspostavljanje, promicanje i provedba etičkih standarda te zaštita od nediskriminacije i rodne ravnoteže.</w:t>
      </w:r>
    </w:p>
    <w:p w:rsidR="00F90E1E" w:rsidRPr="00171D59" w:rsidRDefault="00F90E1E" w:rsidP="00EF0257">
      <w:pPr>
        <w:spacing w:after="0" w:line="240" w:lineRule="auto"/>
        <w:jc w:val="both"/>
        <w:rPr>
          <w:rFonts w:ascii="Arial" w:hAnsi="Arial" w:cs="Arial"/>
          <w:sz w:val="24"/>
          <w:szCs w:val="24"/>
        </w:rPr>
      </w:pPr>
    </w:p>
    <w:p w:rsidR="007A597D" w:rsidRPr="00831E09" w:rsidRDefault="007D641F"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 xml:space="preserve">Drugi </w:t>
      </w:r>
      <w:r w:rsidR="001205A5" w:rsidRPr="00831E09">
        <w:rPr>
          <w:rFonts w:ascii="Arial" w:hAnsi="Arial" w:cs="Arial"/>
          <w:sz w:val="24"/>
          <w:szCs w:val="24"/>
        </w:rPr>
        <w:t xml:space="preserve">je </w:t>
      </w:r>
      <w:r w:rsidRPr="00831E09">
        <w:rPr>
          <w:rFonts w:ascii="Arial" w:hAnsi="Arial" w:cs="Arial"/>
          <w:sz w:val="24"/>
          <w:szCs w:val="24"/>
        </w:rPr>
        <w:t>cilj udruge sudaca -</w:t>
      </w:r>
      <w:r w:rsidR="007A597D" w:rsidRPr="00831E09">
        <w:rPr>
          <w:rFonts w:ascii="Arial" w:hAnsi="Arial" w:cs="Arial"/>
          <w:sz w:val="24"/>
          <w:szCs w:val="24"/>
        </w:rPr>
        <w:t xml:space="preserve"> promicanje </w:t>
      </w:r>
      <w:r w:rsidRPr="00831E09">
        <w:rPr>
          <w:rFonts w:ascii="Arial" w:hAnsi="Arial" w:cs="Arial"/>
          <w:sz w:val="24"/>
          <w:szCs w:val="24"/>
        </w:rPr>
        <w:t xml:space="preserve">i unapređivanje vladavine prava </w:t>
      </w:r>
      <w:r w:rsidR="001205A5" w:rsidRPr="00831E09">
        <w:rPr>
          <w:rFonts w:ascii="Arial" w:hAnsi="Arial" w:cs="Arial"/>
          <w:sz w:val="24"/>
          <w:szCs w:val="24"/>
        </w:rPr>
        <w:t>što</w:t>
      </w:r>
      <w:r w:rsidRPr="00831E09">
        <w:rPr>
          <w:rFonts w:ascii="Arial" w:hAnsi="Arial" w:cs="Arial"/>
          <w:sz w:val="24"/>
          <w:szCs w:val="24"/>
        </w:rPr>
        <w:t xml:space="preserve"> između ostalih čimbenika</w:t>
      </w:r>
      <w:r w:rsidR="00D83872" w:rsidRPr="00831E09">
        <w:rPr>
          <w:rFonts w:ascii="Arial" w:hAnsi="Arial" w:cs="Arial"/>
          <w:sz w:val="24"/>
          <w:szCs w:val="24"/>
        </w:rPr>
        <w:t xml:space="preserve"> uključuje</w:t>
      </w:r>
      <w:r w:rsidRPr="00831E09">
        <w:rPr>
          <w:rFonts w:ascii="Arial" w:hAnsi="Arial" w:cs="Arial"/>
          <w:sz w:val="24"/>
          <w:szCs w:val="24"/>
        </w:rPr>
        <w:t xml:space="preserve">, doprinos </w:t>
      </w:r>
      <w:r w:rsidR="00F86481" w:rsidRPr="00831E09">
        <w:rPr>
          <w:rFonts w:ascii="Arial" w:hAnsi="Arial" w:cs="Arial"/>
          <w:sz w:val="24"/>
          <w:szCs w:val="24"/>
        </w:rPr>
        <w:t>osposobljavanju</w:t>
      </w:r>
      <w:r w:rsidR="007A597D" w:rsidRPr="00831E09">
        <w:rPr>
          <w:rFonts w:ascii="Arial" w:hAnsi="Arial" w:cs="Arial"/>
          <w:sz w:val="24"/>
          <w:szCs w:val="24"/>
        </w:rPr>
        <w:t xml:space="preserve"> i razmjeni znanja i najboljih praksi, doprinos </w:t>
      </w:r>
      <w:r w:rsidR="004907CF" w:rsidRPr="00831E09">
        <w:rPr>
          <w:rFonts w:ascii="Arial" w:hAnsi="Arial" w:cs="Arial"/>
          <w:sz w:val="24"/>
          <w:szCs w:val="24"/>
        </w:rPr>
        <w:t>funkcioniranju sudstva</w:t>
      </w:r>
      <w:r w:rsidR="007A597D" w:rsidRPr="00831E09">
        <w:rPr>
          <w:rFonts w:ascii="Arial" w:hAnsi="Arial" w:cs="Arial"/>
          <w:sz w:val="24"/>
          <w:szCs w:val="24"/>
        </w:rPr>
        <w:t xml:space="preserve"> zajedno s onima koji su za to odgovorni, doprinos reformama pravosudnog sustava i donošenj</w:t>
      </w:r>
      <w:r w:rsidR="00D83872" w:rsidRPr="00831E09">
        <w:rPr>
          <w:rFonts w:ascii="Arial" w:hAnsi="Arial" w:cs="Arial"/>
          <w:sz w:val="24"/>
          <w:szCs w:val="24"/>
        </w:rPr>
        <w:t>u</w:t>
      </w:r>
      <w:r w:rsidR="007A597D" w:rsidRPr="00831E09">
        <w:rPr>
          <w:rFonts w:ascii="Arial" w:hAnsi="Arial" w:cs="Arial"/>
          <w:sz w:val="24"/>
          <w:szCs w:val="24"/>
        </w:rPr>
        <w:t xml:space="preserve"> zakona, promicanje znanja</w:t>
      </w:r>
      <w:r w:rsidR="00F86481" w:rsidRPr="00831E09">
        <w:rPr>
          <w:rFonts w:ascii="Arial" w:hAnsi="Arial" w:cs="Arial"/>
          <w:sz w:val="24"/>
          <w:szCs w:val="24"/>
        </w:rPr>
        <w:t xml:space="preserve"> i inform</w:t>
      </w:r>
      <w:r w:rsidR="00D83872" w:rsidRPr="00831E09">
        <w:rPr>
          <w:rFonts w:ascii="Arial" w:hAnsi="Arial" w:cs="Arial"/>
          <w:sz w:val="24"/>
          <w:szCs w:val="24"/>
        </w:rPr>
        <w:t>iranje medija</w:t>
      </w:r>
      <w:r w:rsidR="00F86481" w:rsidRPr="00831E09">
        <w:rPr>
          <w:rFonts w:ascii="Arial" w:hAnsi="Arial" w:cs="Arial"/>
          <w:sz w:val="24"/>
          <w:szCs w:val="24"/>
        </w:rPr>
        <w:t xml:space="preserve"> i šir</w:t>
      </w:r>
      <w:r w:rsidR="00D83872" w:rsidRPr="00831E09">
        <w:rPr>
          <w:rFonts w:ascii="Arial" w:hAnsi="Arial" w:cs="Arial"/>
          <w:sz w:val="24"/>
          <w:szCs w:val="24"/>
        </w:rPr>
        <w:t>e</w:t>
      </w:r>
      <w:r w:rsidR="00F86481" w:rsidRPr="00831E09">
        <w:rPr>
          <w:rFonts w:ascii="Arial" w:hAnsi="Arial" w:cs="Arial"/>
          <w:sz w:val="24"/>
          <w:szCs w:val="24"/>
        </w:rPr>
        <w:t xml:space="preserve"> </w:t>
      </w:r>
      <w:r w:rsidR="007A597D" w:rsidRPr="00831E09">
        <w:rPr>
          <w:rFonts w:ascii="Arial" w:hAnsi="Arial" w:cs="Arial"/>
          <w:sz w:val="24"/>
          <w:szCs w:val="24"/>
        </w:rPr>
        <w:t>javnosti o ulo</w:t>
      </w:r>
      <w:r w:rsidR="00F86481" w:rsidRPr="00831E09">
        <w:rPr>
          <w:rFonts w:ascii="Arial" w:hAnsi="Arial" w:cs="Arial"/>
          <w:sz w:val="24"/>
          <w:szCs w:val="24"/>
        </w:rPr>
        <w:t>zi sudaca, pravosuđa i vladavini</w:t>
      </w:r>
      <w:r w:rsidR="00A22F30" w:rsidRPr="00831E09">
        <w:rPr>
          <w:rFonts w:ascii="Arial" w:hAnsi="Arial" w:cs="Arial"/>
          <w:sz w:val="24"/>
          <w:szCs w:val="24"/>
        </w:rPr>
        <w:t xml:space="preserve"> prava</w:t>
      </w:r>
      <w:r w:rsidR="007A597D" w:rsidRPr="00831E09">
        <w:rPr>
          <w:rFonts w:ascii="Arial" w:hAnsi="Arial" w:cs="Arial"/>
          <w:sz w:val="24"/>
          <w:szCs w:val="24"/>
        </w:rPr>
        <w:t>.</w:t>
      </w:r>
    </w:p>
    <w:p w:rsidR="00F90E1E" w:rsidRPr="00171D59" w:rsidRDefault="00F90E1E" w:rsidP="00EF0257">
      <w:pPr>
        <w:spacing w:after="0" w:line="240" w:lineRule="auto"/>
        <w:jc w:val="both"/>
        <w:rPr>
          <w:rFonts w:ascii="Arial" w:hAnsi="Arial" w:cs="Arial"/>
          <w:sz w:val="24"/>
          <w:szCs w:val="24"/>
        </w:rPr>
      </w:pPr>
    </w:p>
    <w:p w:rsidR="007A597D" w:rsidRPr="00831E09" w:rsidRDefault="007A597D" w:rsidP="00C02CC1">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Do sada spomenuti ciljevi nisu isključivo ciljevi sudački</w:t>
      </w:r>
      <w:r w:rsidR="00F86481" w:rsidRPr="00831E09">
        <w:rPr>
          <w:rFonts w:ascii="Arial" w:hAnsi="Arial" w:cs="Arial"/>
          <w:sz w:val="24"/>
          <w:szCs w:val="24"/>
        </w:rPr>
        <w:t xml:space="preserve">h udruga. Nekoliko drugih čimbenika </w:t>
      </w:r>
      <w:r w:rsidRPr="00831E09">
        <w:rPr>
          <w:rFonts w:ascii="Arial" w:hAnsi="Arial" w:cs="Arial"/>
          <w:sz w:val="24"/>
          <w:szCs w:val="24"/>
        </w:rPr>
        <w:t>unutar i izvan pravosudnog sustava</w:t>
      </w:r>
      <w:r w:rsidR="00F86481" w:rsidRPr="00831E09">
        <w:rPr>
          <w:rFonts w:ascii="Arial" w:hAnsi="Arial" w:cs="Arial"/>
          <w:sz w:val="24"/>
          <w:szCs w:val="24"/>
        </w:rPr>
        <w:t xml:space="preserve"> igra ulogu u njihovom ostvarivanju</w:t>
      </w:r>
      <w:r w:rsidRPr="00831E09">
        <w:rPr>
          <w:rFonts w:ascii="Arial" w:hAnsi="Arial" w:cs="Arial"/>
          <w:sz w:val="24"/>
          <w:szCs w:val="24"/>
        </w:rPr>
        <w:t>. Za uspjeh će biti korisno uzajamno poštovanje, otvorenost, podrška i suradnja.</w:t>
      </w:r>
    </w:p>
    <w:p w:rsidR="00831E09" w:rsidRPr="00831E09" w:rsidRDefault="00831E09" w:rsidP="00C83C1A">
      <w:pPr>
        <w:rPr>
          <w:rFonts w:ascii="Arial" w:hAnsi="Arial" w:cs="Arial"/>
          <w:sz w:val="24"/>
          <w:szCs w:val="24"/>
        </w:rPr>
      </w:pPr>
    </w:p>
    <w:p w:rsidR="007A597D" w:rsidRPr="00831E09" w:rsidRDefault="007A597D"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lastRenderedPageBreak/>
        <w:t xml:space="preserve">Udruge sudaca mogu također omogućiti sastanke s predstavnicima civilnog društva koji </w:t>
      </w:r>
      <w:r w:rsidR="007C2DD6" w:rsidRPr="00831E09">
        <w:rPr>
          <w:rFonts w:ascii="Arial" w:hAnsi="Arial" w:cs="Arial"/>
          <w:sz w:val="24"/>
          <w:szCs w:val="24"/>
        </w:rPr>
        <w:t>su sposobni</w:t>
      </w:r>
      <w:r w:rsidRPr="00831E09">
        <w:rPr>
          <w:rFonts w:ascii="Arial" w:hAnsi="Arial" w:cs="Arial"/>
          <w:sz w:val="24"/>
          <w:szCs w:val="24"/>
        </w:rPr>
        <w:t xml:space="preserve"> izraziti očekivanja </w:t>
      </w:r>
      <w:r w:rsidR="007C2DD6" w:rsidRPr="00831E09">
        <w:rPr>
          <w:rFonts w:ascii="Arial" w:hAnsi="Arial" w:cs="Arial"/>
          <w:sz w:val="24"/>
          <w:szCs w:val="24"/>
        </w:rPr>
        <w:t>društva o</w:t>
      </w:r>
      <w:r w:rsidRPr="00831E09">
        <w:rPr>
          <w:rFonts w:ascii="Arial" w:hAnsi="Arial" w:cs="Arial"/>
          <w:sz w:val="24"/>
          <w:szCs w:val="24"/>
        </w:rPr>
        <w:t xml:space="preserve"> pravosu</w:t>
      </w:r>
      <w:r w:rsidR="007C2DD6" w:rsidRPr="00831E09">
        <w:rPr>
          <w:rFonts w:ascii="Arial" w:hAnsi="Arial" w:cs="Arial"/>
          <w:sz w:val="24"/>
          <w:szCs w:val="24"/>
        </w:rPr>
        <w:t>dnom</w:t>
      </w:r>
      <w:r w:rsidR="00F86481" w:rsidRPr="00831E09">
        <w:rPr>
          <w:rFonts w:ascii="Arial" w:hAnsi="Arial" w:cs="Arial"/>
          <w:sz w:val="24"/>
          <w:szCs w:val="24"/>
        </w:rPr>
        <w:t xml:space="preserve"> sustav</w:t>
      </w:r>
      <w:r w:rsidR="007C2DD6" w:rsidRPr="00831E09">
        <w:rPr>
          <w:rFonts w:ascii="Arial" w:hAnsi="Arial" w:cs="Arial"/>
          <w:sz w:val="24"/>
          <w:szCs w:val="24"/>
        </w:rPr>
        <w:t>u</w:t>
      </w:r>
      <w:r w:rsidR="00F86481" w:rsidRPr="00831E09">
        <w:rPr>
          <w:rFonts w:ascii="Arial" w:hAnsi="Arial" w:cs="Arial"/>
          <w:sz w:val="24"/>
          <w:szCs w:val="24"/>
        </w:rPr>
        <w:t xml:space="preserve"> i funkcioniranju sudbene vlasti</w:t>
      </w:r>
      <w:r w:rsidR="00EB1433" w:rsidRPr="00171D59">
        <w:rPr>
          <w:rStyle w:val="Referencafusnote"/>
          <w:rFonts w:ascii="Arial" w:hAnsi="Arial" w:cs="Arial"/>
          <w:sz w:val="24"/>
          <w:szCs w:val="24"/>
        </w:rPr>
        <w:footnoteReference w:id="15"/>
      </w:r>
      <w:r w:rsidRPr="00831E09">
        <w:rPr>
          <w:rFonts w:ascii="Arial" w:hAnsi="Arial" w:cs="Arial"/>
          <w:sz w:val="24"/>
          <w:szCs w:val="24"/>
        </w:rPr>
        <w:t>.</w:t>
      </w:r>
    </w:p>
    <w:p w:rsidR="00F90E1E" w:rsidRPr="00171D59" w:rsidRDefault="00F90E1E" w:rsidP="00EF0257">
      <w:pPr>
        <w:spacing w:after="0" w:line="240" w:lineRule="auto"/>
        <w:jc w:val="both"/>
        <w:rPr>
          <w:rFonts w:ascii="Arial" w:hAnsi="Arial" w:cs="Arial"/>
          <w:sz w:val="24"/>
          <w:szCs w:val="24"/>
        </w:rPr>
      </w:pPr>
    </w:p>
    <w:p w:rsidR="007A597D" w:rsidRPr="00831E09" w:rsidRDefault="007A597D"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Očiti cilj udruge sudaca je stvaranje mreže među njezinim članovima. Okuplja</w:t>
      </w:r>
      <w:r w:rsidR="007C2DD6" w:rsidRPr="00831E09">
        <w:rPr>
          <w:rFonts w:ascii="Arial" w:hAnsi="Arial" w:cs="Arial"/>
          <w:sz w:val="24"/>
          <w:szCs w:val="24"/>
        </w:rPr>
        <w:t>ti</w:t>
      </w:r>
      <w:r w:rsidRPr="00831E09">
        <w:rPr>
          <w:rFonts w:ascii="Arial" w:hAnsi="Arial" w:cs="Arial"/>
          <w:sz w:val="24"/>
          <w:szCs w:val="24"/>
        </w:rPr>
        <w:t xml:space="preserve"> suce koji svoje zadatke izvršavaju samostalno ili u vijeću, imaju</w:t>
      </w:r>
      <w:r w:rsidR="00946F10" w:rsidRPr="00831E09">
        <w:rPr>
          <w:rFonts w:ascii="Arial" w:hAnsi="Arial" w:cs="Arial"/>
          <w:sz w:val="24"/>
          <w:szCs w:val="24"/>
        </w:rPr>
        <w:t>ći</w:t>
      </w:r>
      <w:r w:rsidRPr="00831E09">
        <w:rPr>
          <w:rFonts w:ascii="Arial" w:hAnsi="Arial" w:cs="Arial"/>
          <w:sz w:val="24"/>
          <w:szCs w:val="24"/>
        </w:rPr>
        <w:t xml:space="preserve"> zajedničke interese i potrebe. Pružanje mogućnosti dijaloga i kritike između sudaca pomaže u poboljšanju neovisnosti samokritikom unutar </w:t>
      </w:r>
      <w:r w:rsidR="00946F10" w:rsidRPr="00831E09">
        <w:rPr>
          <w:rFonts w:ascii="Arial" w:hAnsi="Arial" w:cs="Arial"/>
          <w:sz w:val="24"/>
          <w:szCs w:val="24"/>
        </w:rPr>
        <w:t>sudstva</w:t>
      </w:r>
      <w:r w:rsidRPr="00831E09">
        <w:rPr>
          <w:rFonts w:ascii="Arial" w:hAnsi="Arial" w:cs="Arial"/>
          <w:sz w:val="24"/>
          <w:szCs w:val="24"/>
        </w:rPr>
        <w:t xml:space="preserve"> i razvoju snažnog pravosudnog sustava temeljenog na vrijednostima. Biti zajedno u udruzi dovodi suce do razmjene iskustava i najboljih praksi</w:t>
      </w:r>
      <w:r w:rsidR="00EB1433" w:rsidRPr="00171D59">
        <w:rPr>
          <w:rStyle w:val="Referencafusnote"/>
          <w:rFonts w:ascii="Arial" w:hAnsi="Arial" w:cs="Arial"/>
          <w:sz w:val="24"/>
          <w:szCs w:val="24"/>
        </w:rPr>
        <w:footnoteReference w:id="16"/>
      </w:r>
      <w:r w:rsidRPr="00831E09">
        <w:rPr>
          <w:rFonts w:ascii="Arial" w:hAnsi="Arial" w:cs="Arial"/>
          <w:sz w:val="24"/>
          <w:szCs w:val="24"/>
        </w:rPr>
        <w:t xml:space="preserve">. To je najplodnije u slučaju kada </w:t>
      </w:r>
      <w:r w:rsidR="00EE66E6" w:rsidRPr="00831E09">
        <w:rPr>
          <w:rFonts w:ascii="Arial" w:hAnsi="Arial" w:cs="Arial"/>
          <w:sz w:val="24"/>
          <w:szCs w:val="24"/>
        </w:rPr>
        <w:t xml:space="preserve">se udružuju </w:t>
      </w:r>
      <w:r w:rsidRPr="00831E09">
        <w:rPr>
          <w:rFonts w:ascii="Arial" w:hAnsi="Arial" w:cs="Arial"/>
          <w:sz w:val="24"/>
          <w:szCs w:val="24"/>
        </w:rPr>
        <w:t xml:space="preserve">suci različitih </w:t>
      </w:r>
      <w:r w:rsidR="00EE66E6" w:rsidRPr="00831E09">
        <w:rPr>
          <w:rFonts w:ascii="Arial" w:hAnsi="Arial" w:cs="Arial"/>
          <w:sz w:val="24"/>
          <w:szCs w:val="24"/>
        </w:rPr>
        <w:t>vrsta i razina sudova.</w:t>
      </w:r>
    </w:p>
    <w:p w:rsidR="00F90E1E" w:rsidRPr="00171D59" w:rsidRDefault="00F90E1E" w:rsidP="00EF0257">
      <w:pPr>
        <w:spacing w:after="0" w:line="240" w:lineRule="auto"/>
        <w:jc w:val="both"/>
        <w:rPr>
          <w:rFonts w:ascii="Arial" w:hAnsi="Arial" w:cs="Arial"/>
          <w:sz w:val="24"/>
          <w:szCs w:val="24"/>
        </w:rPr>
      </w:pPr>
    </w:p>
    <w:p w:rsidR="00E3272D" w:rsidRDefault="00E3272D" w:rsidP="00831E09">
      <w:pPr>
        <w:spacing w:after="0" w:line="240" w:lineRule="auto"/>
        <w:ind w:left="708"/>
        <w:jc w:val="both"/>
        <w:rPr>
          <w:rFonts w:ascii="Arial" w:hAnsi="Arial" w:cs="Arial"/>
          <w:sz w:val="24"/>
          <w:szCs w:val="24"/>
        </w:rPr>
      </w:pPr>
      <w:r w:rsidRPr="00171D59">
        <w:rPr>
          <w:rFonts w:ascii="Arial" w:hAnsi="Arial" w:cs="Arial"/>
          <w:sz w:val="24"/>
          <w:szCs w:val="24"/>
        </w:rPr>
        <w:t xml:space="preserve">Udruge sudaca mogu također biti mjesto za produbljivanje znanja specijaliziranih </w:t>
      </w:r>
      <w:r w:rsidR="00EE66E6">
        <w:rPr>
          <w:rFonts w:ascii="Arial" w:hAnsi="Arial" w:cs="Arial"/>
          <w:sz w:val="24"/>
          <w:szCs w:val="24"/>
        </w:rPr>
        <w:t>sudaca i na taj način doprinosit</w:t>
      </w:r>
      <w:r w:rsidRPr="00171D59">
        <w:rPr>
          <w:rFonts w:ascii="Arial" w:hAnsi="Arial" w:cs="Arial"/>
          <w:sz w:val="24"/>
          <w:szCs w:val="24"/>
        </w:rPr>
        <w:t xml:space="preserve">i dosljednoj primjeni </w:t>
      </w:r>
      <w:r w:rsidR="00EE66E6">
        <w:rPr>
          <w:rFonts w:ascii="Arial" w:hAnsi="Arial" w:cs="Arial"/>
          <w:sz w:val="24"/>
          <w:szCs w:val="24"/>
        </w:rPr>
        <w:t>prava</w:t>
      </w:r>
      <w:r w:rsidRPr="00171D59">
        <w:rPr>
          <w:rFonts w:ascii="Arial" w:hAnsi="Arial" w:cs="Arial"/>
          <w:sz w:val="24"/>
          <w:szCs w:val="24"/>
        </w:rPr>
        <w:t>. I na kraju, ali ne najmanje važno, udruge sudaca pomažu u razvijanju zajedničkog duha</w:t>
      </w:r>
      <w:r w:rsidR="00EE66E6">
        <w:rPr>
          <w:rFonts w:ascii="Arial" w:hAnsi="Arial" w:cs="Arial"/>
          <w:sz w:val="24"/>
          <w:szCs w:val="24"/>
        </w:rPr>
        <w:t>,</w:t>
      </w:r>
      <w:r w:rsidRPr="00171D59">
        <w:rPr>
          <w:rFonts w:ascii="Arial" w:hAnsi="Arial" w:cs="Arial"/>
          <w:sz w:val="24"/>
          <w:szCs w:val="24"/>
        </w:rPr>
        <w:t xml:space="preserve"> neovisnost</w:t>
      </w:r>
      <w:r w:rsidR="00212A45">
        <w:rPr>
          <w:rFonts w:ascii="Arial" w:hAnsi="Arial" w:cs="Arial"/>
          <w:sz w:val="24"/>
          <w:szCs w:val="24"/>
        </w:rPr>
        <w:t>i</w:t>
      </w:r>
      <w:r w:rsidRPr="00171D59">
        <w:rPr>
          <w:rFonts w:ascii="Arial" w:hAnsi="Arial" w:cs="Arial"/>
          <w:sz w:val="24"/>
          <w:szCs w:val="24"/>
        </w:rPr>
        <w:t xml:space="preserve"> </w:t>
      </w:r>
      <w:r w:rsidR="00EE66E6">
        <w:rPr>
          <w:rFonts w:ascii="Arial" w:hAnsi="Arial" w:cs="Arial"/>
          <w:sz w:val="24"/>
          <w:szCs w:val="24"/>
        </w:rPr>
        <w:t>sudstva</w:t>
      </w:r>
      <w:r w:rsidRPr="00171D59">
        <w:rPr>
          <w:rFonts w:ascii="Arial" w:hAnsi="Arial" w:cs="Arial"/>
          <w:sz w:val="24"/>
          <w:szCs w:val="24"/>
        </w:rPr>
        <w:t>, ljudskih prava i vladavine zakona.</w:t>
      </w:r>
    </w:p>
    <w:p w:rsidR="00F90E1E" w:rsidRPr="00171D59" w:rsidRDefault="00F90E1E" w:rsidP="00EF0257">
      <w:pPr>
        <w:spacing w:after="0" w:line="240" w:lineRule="auto"/>
        <w:jc w:val="both"/>
        <w:rPr>
          <w:rFonts w:ascii="Arial" w:hAnsi="Arial" w:cs="Arial"/>
          <w:sz w:val="24"/>
          <w:szCs w:val="24"/>
        </w:rPr>
      </w:pPr>
    </w:p>
    <w:p w:rsidR="00E3272D" w:rsidRPr="00831E09" w:rsidRDefault="00E3272D"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 xml:space="preserve">Udruge sudaca također olakšavaju prekograničnu suradnju i omogućuju razmjenu s udrugama u drugim državama članicama. Oni se također udružuju na europskoj razini kroz niz europskih </w:t>
      </w:r>
      <w:r w:rsidR="006F03FF" w:rsidRPr="00831E09">
        <w:rPr>
          <w:rFonts w:ascii="Arial" w:hAnsi="Arial" w:cs="Arial"/>
          <w:sz w:val="24"/>
          <w:szCs w:val="24"/>
        </w:rPr>
        <w:t>sudački</w:t>
      </w:r>
      <w:r w:rsidR="00A45A77" w:rsidRPr="00831E09">
        <w:rPr>
          <w:rFonts w:ascii="Arial" w:hAnsi="Arial" w:cs="Arial"/>
          <w:sz w:val="24"/>
          <w:szCs w:val="24"/>
        </w:rPr>
        <w:t>h</w:t>
      </w:r>
      <w:r w:rsidRPr="00831E09">
        <w:rPr>
          <w:rFonts w:ascii="Arial" w:hAnsi="Arial" w:cs="Arial"/>
          <w:sz w:val="24"/>
          <w:szCs w:val="24"/>
        </w:rPr>
        <w:t xml:space="preserve"> udruženja i organi</w:t>
      </w:r>
      <w:r w:rsidR="0017749C" w:rsidRPr="00831E09">
        <w:rPr>
          <w:rFonts w:ascii="Arial" w:hAnsi="Arial" w:cs="Arial"/>
          <w:sz w:val="24"/>
          <w:szCs w:val="24"/>
        </w:rPr>
        <w:t>zacija. Na taj način, nacionalne udruge</w:t>
      </w:r>
      <w:r w:rsidRPr="00831E09">
        <w:rPr>
          <w:rFonts w:ascii="Arial" w:hAnsi="Arial" w:cs="Arial"/>
          <w:sz w:val="24"/>
          <w:szCs w:val="24"/>
        </w:rPr>
        <w:t xml:space="preserve"> sudaca otvaraju vrata za međunarodnu razmjenu iskustava za svoje članove i </w:t>
      </w:r>
      <w:r w:rsidR="005446FC" w:rsidRPr="00831E09">
        <w:rPr>
          <w:rFonts w:ascii="Arial" w:hAnsi="Arial" w:cs="Arial"/>
          <w:sz w:val="24"/>
          <w:szCs w:val="24"/>
        </w:rPr>
        <w:t>tako</w:t>
      </w:r>
      <w:r w:rsidRPr="00831E09">
        <w:rPr>
          <w:rFonts w:ascii="Arial" w:hAnsi="Arial" w:cs="Arial"/>
          <w:sz w:val="24"/>
          <w:szCs w:val="24"/>
        </w:rPr>
        <w:t xml:space="preserve"> igraju važnu ulogu u širenju europskih standarda unutar nacionalnih sudačkih zajednica.</w:t>
      </w:r>
    </w:p>
    <w:p w:rsidR="00F90E1E" w:rsidRPr="00171D59" w:rsidRDefault="00F90E1E" w:rsidP="00EF0257">
      <w:pPr>
        <w:spacing w:after="0" w:line="240" w:lineRule="auto"/>
        <w:jc w:val="both"/>
        <w:rPr>
          <w:rFonts w:ascii="Arial" w:hAnsi="Arial" w:cs="Arial"/>
          <w:sz w:val="24"/>
          <w:szCs w:val="24"/>
        </w:rPr>
      </w:pPr>
    </w:p>
    <w:p w:rsidR="00E3272D" w:rsidRPr="00831E09" w:rsidRDefault="00E3272D"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Na temelju gore spomenutih važnih aspekata udruga sudaca i njihovog značaja za potporu temeljnim vrijednostima pravosudnih sustava u državama članicama, CCJE smatra vrlo poželjnim da u svakom pravosudnom sustavu postoji barem jedno takvo udruženje sudaca.</w:t>
      </w:r>
    </w:p>
    <w:p w:rsidR="00F90E1E" w:rsidRPr="00171D59" w:rsidRDefault="00F90E1E" w:rsidP="00EF0257">
      <w:pPr>
        <w:spacing w:after="0" w:line="240" w:lineRule="auto"/>
        <w:jc w:val="both"/>
        <w:rPr>
          <w:rFonts w:ascii="Arial" w:hAnsi="Arial" w:cs="Arial"/>
          <w:sz w:val="24"/>
          <w:szCs w:val="24"/>
        </w:rPr>
      </w:pPr>
    </w:p>
    <w:p w:rsidR="00E3272D" w:rsidRPr="00F90E1E" w:rsidRDefault="00E3272D" w:rsidP="00F90E1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kern w:val="32"/>
          <w:lang w:val="en-GB" w:eastAsia="de-DE"/>
        </w:rPr>
      </w:pPr>
      <w:r w:rsidRPr="00F90E1E">
        <w:rPr>
          <w:rFonts w:ascii="Arial" w:eastAsia="Times New Roman" w:hAnsi="Arial" w:cs="Arial"/>
          <w:b/>
          <w:kern w:val="32"/>
          <w:lang w:val="en-GB" w:eastAsia="de-DE"/>
        </w:rPr>
        <w:t>V. Kako sudačke udruge mogu postići svoje ciljeve</w:t>
      </w:r>
    </w:p>
    <w:p w:rsidR="00F90E1E" w:rsidRPr="00B7378F" w:rsidRDefault="00F90E1E" w:rsidP="00EF0257">
      <w:pPr>
        <w:spacing w:after="0" w:line="240" w:lineRule="auto"/>
        <w:jc w:val="both"/>
        <w:rPr>
          <w:rFonts w:ascii="Arial" w:hAnsi="Arial" w:cs="Arial"/>
          <w:b/>
          <w:sz w:val="24"/>
          <w:szCs w:val="24"/>
        </w:rPr>
      </w:pPr>
    </w:p>
    <w:p w:rsidR="00E3272D" w:rsidRDefault="00E3272D" w:rsidP="00EF0257">
      <w:pPr>
        <w:spacing w:after="0" w:line="240" w:lineRule="auto"/>
        <w:jc w:val="both"/>
        <w:rPr>
          <w:rFonts w:ascii="Arial" w:hAnsi="Arial" w:cs="Arial"/>
          <w:b/>
          <w:sz w:val="24"/>
          <w:szCs w:val="24"/>
        </w:rPr>
      </w:pPr>
      <w:r w:rsidRPr="00B7378F">
        <w:rPr>
          <w:rFonts w:ascii="Arial" w:hAnsi="Arial" w:cs="Arial"/>
          <w:b/>
          <w:sz w:val="24"/>
          <w:szCs w:val="24"/>
        </w:rPr>
        <w:t>A) Unutar pravosuđa</w:t>
      </w:r>
    </w:p>
    <w:p w:rsidR="00F90E1E" w:rsidRPr="00B7378F" w:rsidRDefault="00F90E1E" w:rsidP="00EF0257">
      <w:pPr>
        <w:spacing w:after="0" w:line="240" w:lineRule="auto"/>
        <w:jc w:val="both"/>
        <w:rPr>
          <w:rFonts w:ascii="Arial" w:hAnsi="Arial" w:cs="Arial"/>
          <w:b/>
          <w:sz w:val="24"/>
          <w:szCs w:val="24"/>
        </w:rPr>
      </w:pPr>
    </w:p>
    <w:p w:rsidR="00E3272D" w:rsidRPr="00831E09" w:rsidRDefault="00E3272D"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U promicanju i obrani neovisnosti sudaca i sudstva, udruge sudaca moraju provoditi širok spektar aktivnosti. Neovisnost pojedinog suca zahtijeva neovisno sudstvo</w:t>
      </w:r>
      <w:r w:rsidR="00EB1433" w:rsidRPr="00171D59">
        <w:rPr>
          <w:rStyle w:val="Referencafusnote"/>
          <w:rFonts w:ascii="Arial" w:hAnsi="Arial" w:cs="Arial"/>
          <w:sz w:val="24"/>
          <w:szCs w:val="24"/>
        </w:rPr>
        <w:footnoteReference w:id="17"/>
      </w:r>
      <w:r w:rsidRPr="00831E09">
        <w:rPr>
          <w:rFonts w:ascii="Arial" w:hAnsi="Arial" w:cs="Arial"/>
          <w:sz w:val="24"/>
          <w:szCs w:val="24"/>
        </w:rPr>
        <w:t>. Neovisnost isključuje ne sa</w:t>
      </w:r>
      <w:r w:rsidR="00B7378F" w:rsidRPr="00831E09">
        <w:rPr>
          <w:rFonts w:ascii="Arial" w:hAnsi="Arial" w:cs="Arial"/>
          <w:sz w:val="24"/>
          <w:szCs w:val="24"/>
        </w:rPr>
        <w:t>mo utjecaj izvana već i unutar sudstva</w:t>
      </w:r>
      <w:r w:rsidR="00EB1433" w:rsidRPr="00171D59">
        <w:rPr>
          <w:rStyle w:val="Referencafusnote"/>
          <w:rFonts w:ascii="Arial" w:hAnsi="Arial" w:cs="Arial"/>
          <w:sz w:val="24"/>
          <w:szCs w:val="24"/>
        </w:rPr>
        <w:footnoteReference w:id="18"/>
      </w:r>
      <w:r w:rsidRPr="00831E09">
        <w:rPr>
          <w:rFonts w:ascii="Arial" w:hAnsi="Arial" w:cs="Arial"/>
          <w:sz w:val="24"/>
          <w:szCs w:val="24"/>
        </w:rPr>
        <w:t xml:space="preserve">. Udruge sudaca često se mogu nositi s prijetnjama, nepravednim </w:t>
      </w:r>
      <w:r w:rsidRPr="00831E09">
        <w:rPr>
          <w:rFonts w:ascii="Arial" w:hAnsi="Arial" w:cs="Arial"/>
          <w:sz w:val="24"/>
          <w:szCs w:val="24"/>
        </w:rPr>
        <w:lastRenderedPageBreak/>
        <w:t>kritikama i napadima. No, mnogo je teže suprotstaviti se neprimjerenom uplitanju u obliku odluka nadležnih tijela koja utječu na karijeru sudaca (imenovanje, napredovanje, premještaj, disciplinski postupak i postupak ocjenjivanja i tako dalje) ili svih vrsta odluka u vezi sa sudskom upravom.</w:t>
      </w:r>
    </w:p>
    <w:p w:rsidR="00F90E1E" w:rsidRPr="00171D59" w:rsidRDefault="00F90E1E" w:rsidP="00EF0257">
      <w:pPr>
        <w:spacing w:after="0" w:line="240" w:lineRule="auto"/>
        <w:jc w:val="both"/>
        <w:rPr>
          <w:rFonts w:ascii="Arial" w:hAnsi="Arial" w:cs="Arial"/>
          <w:sz w:val="24"/>
          <w:szCs w:val="24"/>
        </w:rPr>
      </w:pPr>
    </w:p>
    <w:p w:rsidR="00E3272D" w:rsidRPr="00831E09" w:rsidRDefault="00E3272D"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Nadležnost za takve odluke povjerena je sudbenim vijećima, tijelima sudske uprave, predsjednicima sudova, a ponekad čak i izvršnoj vlasti (Vladi ili ministru pravosuđa). Da bi postigli svoje ciljeve, udruge sudaca moraju stoga biti u k</w:t>
      </w:r>
      <w:r w:rsidR="00FC3FB5" w:rsidRPr="00831E09">
        <w:rPr>
          <w:rFonts w:ascii="Arial" w:hAnsi="Arial" w:cs="Arial"/>
          <w:sz w:val="24"/>
          <w:szCs w:val="24"/>
        </w:rPr>
        <w:t>ontaktu s tim tijelima i obraćati</w:t>
      </w:r>
      <w:r w:rsidRPr="00831E09">
        <w:rPr>
          <w:rFonts w:ascii="Arial" w:hAnsi="Arial" w:cs="Arial"/>
          <w:sz w:val="24"/>
          <w:szCs w:val="24"/>
        </w:rPr>
        <w:t xml:space="preserve"> im se.</w:t>
      </w:r>
    </w:p>
    <w:p w:rsidR="00F90E1E" w:rsidRPr="00171D59" w:rsidRDefault="00F90E1E" w:rsidP="00EF0257">
      <w:pPr>
        <w:spacing w:after="0" w:line="240" w:lineRule="auto"/>
        <w:jc w:val="both"/>
        <w:rPr>
          <w:rFonts w:ascii="Arial" w:hAnsi="Arial" w:cs="Arial"/>
          <w:sz w:val="24"/>
          <w:szCs w:val="24"/>
        </w:rPr>
      </w:pPr>
    </w:p>
    <w:p w:rsidR="00E3272D" w:rsidRPr="00831E09" w:rsidRDefault="00E3272D"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Takvi kontakti trebali bi se temeljiti na otvorenosti, uzajamnom poštivanju njihovih ulo</w:t>
      </w:r>
      <w:r w:rsidR="00B7378F" w:rsidRPr="00831E09">
        <w:rPr>
          <w:rFonts w:ascii="Arial" w:hAnsi="Arial" w:cs="Arial"/>
          <w:sz w:val="24"/>
          <w:szCs w:val="24"/>
        </w:rPr>
        <w:t>ga i nadležnosti i spremnosti saslušati argumente onih</w:t>
      </w:r>
      <w:r w:rsidRPr="00831E09">
        <w:rPr>
          <w:rFonts w:ascii="Arial" w:hAnsi="Arial" w:cs="Arial"/>
          <w:sz w:val="24"/>
          <w:szCs w:val="24"/>
        </w:rPr>
        <w:t xml:space="preserve"> drugih. Udruge sudaca ne bi trebale intervenirati u odlukama o karijeri, ali mogu nadzirati slijede li nadležni sudionici </w:t>
      </w:r>
      <w:r w:rsidR="00B7378F" w:rsidRPr="00831E09">
        <w:rPr>
          <w:rFonts w:ascii="Arial" w:hAnsi="Arial" w:cs="Arial"/>
          <w:sz w:val="24"/>
          <w:szCs w:val="24"/>
        </w:rPr>
        <w:t>pravilan</w:t>
      </w:r>
      <w:r w:rsidRPr="00831E09">
        <w:rPr>
          <w:rFonts w:ascii="Arial" w:hAnsi="Arial" w:cs="Arial"/>
          <w:sz w:val="24"/>
          <w:szCs w:val="24"/>
        </w:rPr>
        <w:t xml:space="preserve"> postupak i primjenjuju li ispravne kriterije.</w:t>
      </w:r>
    </w:p>
    <w:p w:rsidR="00F90E1E" w:rsidRPr="00171D59" w:rsidRDefault="00F90E1E" w:rsidP="00EF0257">
      <w:pPr>
        <w:spacing w:after="0" w:line="240" w:lineRule="auto"/>
        <w:jc w:val="both"/>
        <w:rPr>
          <w:rFonts w:ascii="Arial" w:hAnsi="Arial" w:cs="Arial"/>
          <w:sz w:val="24"/>
          <w:szCs w:val="24"/>
        </w:rPr>
      </w:pPr>
    </w:p>
    <w:p w:rsidR="00E640D8" w:rsidRPr="00831E09" w:rsidRDefault="00B7378F"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U</w:t>
      </w:r>
      <w:r w:rsidR="00E3272D" w:rsidRPr="00831E09">
        <w:rPr>
          <w:rFonts w:ascii="Arial" w:hAnsi="Arial" w:cs="Arial"/>
          <w:sz w:val="24"/>
          <w:szCs w:val="24"/>
        </w:rPr>
        <w:t xml:space="preserve">pravitelji </w:t>
      </w:r>
      <w:r w:rsidRPr="00831E09">
        <w:rPr>
          <w:rFonts w:ascii="Arial" w:hAnsi="Arial" w:cs="Arial"/>
          <w:sz w:val="24"/>
          <w:szCs w:val="24"/>
        </w:rPr>
        <w:t xml:space="preserve">u sudstvu </w:t>
      </w:r>
      <w:r w:rsidR="00E3272D" w:rsidRPr="00831E09">
        <w:rPr>
          <w:rFonts w:ascii="Arial" w:hAnsi="Arial" w:cs="Arial"/>
          <w:sz w:val="24"/>
          <w:szCs w:val="24"/>
        </w:rPr>
        <w:t xml:space="preserve">trebali bi biti svjesni da udruge sudaca ne samo da prenose stav svojih članova, već su i </w:t>
      </w:r>
      <w:r w:rsidR="002D5EE7" w:rsidRPr="00831E09">
        <w:rPr>
          <w:rFonts w:ascii="Arial" w:hAnsi="Arial" w:cs="Arial"/>
          <w:sz w:val="24"/>
          <w:szCs w:val="24"/>
        </w:rPr>
        <w:t>inkubator</w:t>
      </w:r>
      <w:r w:rsidR="00E3272D" w:rsidRPr="00831E09">
        <w:rPr>
          <w:rFonts w:ascii="Arial" w:hAnsi="Arial" w:cs="Arial"/>
          <w:sz w:val="24"/>
          <w:szCs w:val="24"/>
        </w:rPr>
        <w:t xml:space="preserve"> iskustva njihovih članova. Vrlo često su praktičari </w:t>
      </w:r>
      <w:r w:rsidRPr="00831E09">
        <w:rPr>
          <w:rFonts w:ascii="Arial" w:hAnsi="Arial" w:cs="Arial"/>
          <w:sz w:val="24"/>
          <w:szCs w:val="24"/>
        </w:rPr>
        <w:t xml:space="preserve">oni </w:t>
      </w:r>
      <w:r w:rsidR="00E3272D" w:rsidRPr="00831E09">
        <w:rPr>
          <w:rFonts w:ascii="Arial" w:hAnsi="Arial" w:cs="Arial"/>
          <w:sz w:val="24"/>
          <w:szCs w:val="24"/>
        </w:rPr>
        <w:t xml:space="preserve">koji najbolje znaju što je potrebno u praksi. CCJE je preporučio da tijela sudaca </w:t>
      </w:r>
      <w:r w:rsidRPr="00831E09">
        <w:rPr>
          <w:rFonts w:ascii="Arial" w:hAnsi="Arial" w:cs="Arial"/>
          <w:sz w:val="24"/>
          <w:szCs w:val="24"/>
        </w:rPr>
        <w:t xml:space="preserve">u </w:t>
      </w:r>
      <w:r w:rsidR="00E3272D" w:rsidRPr="00831E09">
        <w:rPr>
          <w:rFonts w:ascii="Arial" w:hAnsi="Arial" w:cs="Arial"/>
          <w:sz w:val="24"/>
          <w:szCs w:val="24"/>
        </w:rPr>
        <w:t>sud</w:t>
      </w:r>
      <w:r w:rsidRPr="00831E09">
        <w:rPr>
          <w:rFonts w:ascii="Arial" w:hAnsi="Arial" w:cs="Arial"/>
          <w:sz w:val="24"/>
          <w:szCs w:val="24"/>
        </w:rPr>
        <w:t>u</w:t>
      </w:r>
      <w:r w:rsidR="00E3272D" w:rsidRPr="00831E09">
        <w:rPr>
          <w:rFonts w:ascii="Arial" w:hAnsi="Arial" w:cs="Arial"/>
          <w:sz w:val="24"/>
          <w:szCs w:val="24"/>
        </w:rPr>
        <w:t xml:space="preserve"> trebaju savjetovati </w:t>
      </w:r>
      <w:r w:rsidRPr="00831E09">
        <w:rPr>
          <w:rFonts w:ascii="Arial" w:hAnsi="Arial" w:cs="Arial"/>
          <w:sz w:val="24"/>
          <w:szCs w:val="24"/>
        </w:rPr>
        <w:t xml:space="preserve">predsjednike </w:t>
      </w:r>
      <w:r w:rsidR="00E3272D" w:rsidRPr="00831E09">
        <w:rPr>
          <w:rFonts w:ascii="Arial" w:hAnsi="Arial" w:cs="Arial"/>
          <w:sz w:val="24"/>
          <w:szCs w:val="24"/>
        </w:rPr>
        <w:t>sud</w:t>
      </w:r>
      <w:r w:rsidRPr="00831E09">
        <w:rPr>
          <w:rFonts w:ascii="Arial" w:hAnsi="Arial" w:cs="Arial"/>
          <w:sz w:val="24"/>
          <w:szCs w:val="24"/>
        </w:rPr>
        <w:t>ova.</w:t>
      </w:r>
      <w:r w:rsidR="00EB1433" w:rsidRPr="00171D59">
        <w:rPr>
          <w:rStyle w:val="Referencafusnote"/>
          <w:rFonts w:ascii="Arial" w:hAnsi="Arial" w:cs="Arial"/>
          <w:sz w:val="24"/>
          <w:szCs w:val="24"/>
        </w:rPr>
        <w:footnoteReference w:id="19"/>
      </w:r>
      <w:r w:rsidR="00E640D8" w:rsidRPr="00831E09">
        <w:rPr>
          <w:rFonts w:ascii="Arial" w:hAnsi="Arial" w:cs="Arial"/>
          <w:sz w:val="24"/>
          <w:szCs w:val="24"/>
        </w:rPr>
        <w:t>. Na sličan način udruge sudaca također mogu igrati takvu savjetodavnu ulogu u odnosu na sudske upravitelje ili tijela sudske uprave na svim razinama.</w:t>
      </w:r>
    </w:p>
    <w:p w:rsidR="00F90E1E" w:rsidRPr="00171D59" w:rsidRDefault="00F90E1E" w:rsidP="00EF0257">
      <w:pPr>
        <w:spacing w:after="0" w:line="240" w:lineRule="auto"/>
        <w:jc w:val="both"/>
        <w:rPr>
          <w:rFonts w:ascii="Arial" w:hAnsi="Arial" w:cs="Arial"/>
          <w:sz w:val="24"/>
          <w:szCs w:val="24"/>
        </w:rPr>
      </w:pPr>
    </w:p>
    <w:p w:rsidR="00E640D8" w:rsidRPr="00831E09" w:rsidRDefault="00E640D8"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Osobito na razini sudske uprave koja je odgovorna za usvajanje različitih smjernica i propisa, uključivanje sudačkih udruga u pogledu strateških ciljeva i važnih pitanja opće primjene moglo bi biti plodno i uputno.</w:t>
      </w:r>
    </w:p>
    <w:p w:rsidR="00F90E1E" w:rsidRPr="00171D59" w:rsidRDefault="00F90E1E" w:rsidP="00EF0257">
      <w:pPr>
        <w:spacing w:after="0" w:line="240" w:lineRule="auto"/>
        <w:jc w:val="both"/>
        <w:rPr>
          <w:rFonts w:ascii="Arial" w:hAnsi="Arial" w:cs="Arial"/>
          <w:sz w:val="24"/>
          <w:szCs w:val="24"/>
        </w:rPr>
      </w:pPr>
    </w:p>
    <w:p w:rsidR="00E640D8" w:rsidRPr="00831E09" w:rsidRDefault="00E640D8"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 xml:space="preserve">U većini država članica, odluke o karijeri sudaca i / ili </w:t>
      </w:r>
      <w:r w:rsidR="00B56AE5" w:rsidRPr="00831E09">
        <w:rPr>
          <w:rFonts w:ascii="Arial" w:hAnsi="Arial" w:cs="Arial"/>
          <w:sz w:val="24"/>
          <w:szCs w:val="24"/>
        </w:rPr>
        <w:t xml:space="preserve">o </w:t>
      </w:r>
      <w:proofErr w:type="spellStart"/>
      <w:r w:rsidR="00B56AE5" w:rsidRPr="00831E09">
        <w:rPr>
          <w:rFonts w:ascii="Arial" w:hAnsi="Arial" w:cs="Arial"/>
          <w:sz w:val="24"/>
          <w:szCs w:val="24"/>
        </w:rPr>
        <w:t>upravljenju</w:t>
      </w:r>
      <w:proofErr w:type="spellEnd"/>
      <w:r w:rsidR="00B7378F" w:rsidRPr="00831E09">
        <w:rPr>
          <w:rFonts w:ascii="Arial" w:hAnsi="Arial" w:cs="Arial"/>
          <w:sz w:val="24"/>
          <w:szCs w:val="24"/>
        </w:rPr>
        <w:t xml:space="preserve"> sudov</w:t>
      </w:r>
      <w:r w:rsidR="00B56AE5" w:rsidRPr="00831E09">
        <w:rPr>
          <w:rFonts w:ascii="Arial" w:hAnsi="Arial" w:cs="Arial"/>
          <w:sz w:val="24"/>
          <w:szCs w:val="24"/>
        </w:rPr>
        <w:t>ima</w:t>
      </w:r>
      <w:r w:rsidR="00B7378F" w:rsidRPr="00831E09">
        <w:rPr>
          <w:rFonts w:ascii="Arial" w:hAnsi="Arial" w:cs="Arial"/>
          <w:sz w:val="24"/>
          <w:szCs w:val="24"/>
        </w:rPr>
        <w:t xml:space="preserve"> povjerene su sudbenim</w:t>
      </w:r>
      <w:r w:rsidRPr="00831E09">
        <w:rPr>
          <w:rFonts w:ascii="Arial" w:hAnsi="Arial" w:cs="Arial"/>
          <w:sz w:val="24"/>
          <w:szCs w:val="24"/>
        </w:rPr>
        <w:t xml:space="preserve"> vijećima</w:t>
      </w:r>
      <w:r w:rsidR="00EB1433" w:rsidRPr="00171D59">
        <w:rPr>
          <w:rStyle w:val="Referencafusnote"/>
          <w:rFonts w:ascii="Arial" w:hAnsi="Arial" w:cs="Arial"/>
          <w:sz w:val="24"/>
          <w:szCs w:val="24"/>
        </w:rPr>
        <w:footnoteReference w:id="20"/>
      </w:r>
      <w:r w:rsidRPr="00831E09">
        <w:rPr>
          <w:rFonts w:ascii="Arial" w:hAnsi="Arial" w:cs="Arial"/>
          <w:sz w:val="24"/>
          <w:szCs w:val="24"/>
        </w:rPr>
        <w:t xml:space="preserve">. Njihova je opća misija zaštititi neovisnost sudstva i pojedinih sudaca te vladavinu </w:t>
      </w:r>
      <w:r w:rsidR="00B7378F" w:rsidRPr="00831E09">
        <w:rPr>
          <w:rFonts w:ascii="Arial" w:hAnsi="Arial" w:cs="Arial"/>
          <w:sz w:val="24"/>
          <w:szCs w:val="24"/>
        </w:rPr>
        <w:t>prava</w:t>
      </w:r>
      <w:r w:rsidR="00EB1433" w:rsidRPr="00171D59">
        <w:rPr>
          <w:rStyle w:val="Referencafusnote"/>
          <w:rFonts w:ascii="Arial" w:hAnsi="Arial" w:cs="Arial"/>
          <w:sz w:val="24"/>
          <w:szCs w:val="24"/>
        </w:rPr>
        <w:footnoteReference w:id="21"/>
      </w:r>
      <w:r w:rsidRPr="00831E09">
        <w:rPr>
          <w:rFonts w:ascii="Arial" w:hAnsi="Arial" w:cs="Arial"/>
          <w:sz w:val="24"/>
          <w:szCs w:val="24"/>
        </w:rPr>
        <w:t xml:space="preserve">. Dakle, zadaci sudbenog vijeća i glavni ciljevi udruga sudaca </w:t>
      </w:r>
      <w:r w:rsidR="00B56AE5" w:rsidRPr="00831E09">
        <w:rPr>
          <w:rFonts w:ascii="Arial" w:hAnsi="Arial" w:cs="Arial"/>
          <w:sz w:val="24"/>
          <w:szCs w:val="24"/>
        </w:rPr>
        <w:t xml:space="preserve">se </w:t>
      </w:r>
      <w:r w:rsidRPr="00831E09">
        <w:rPr>
          <w:rFonts w:ascii="Arial" w:hAnsi="Arial" w:cs="Arial"/>
          <w:sz w:val="24"/>
          <w:szCs w:val="24"/>
        </w:rPr>
        <w:t xml:space="preserve">podudaraju. Mnogo će puta postojati usklađenost stavova, ali unatoč tome mogu se pojaviti različita mišljenja između udruga sudaca i </w:t>
      </w:r>
      <w:r w:rsidR="00B7378F" w:rsidRPr="00831E09">
        <w:rPr>
          <w:rFonts w:ascii="Arial" w:hAnsi="Arial" w:cs="Arial"/>
          <w:sz w:val="24"/>
          <w:szCs w:val="24"/>
        </w:rPr>
        <w:t>s</w:t>
      </w:r>
      <w:r w:rsidRPr="00831E09">
        <w:rPr>
          <w:rFonts w:ascii="Arial" w:hAnsi="Arial" w:cs="Arial"/>
          <w:sz w:val="24"/>
          <w:szCs w:val="24"/>
        </w:rPr>
        <w:t xml:space="preserve">udbenih vijeća, koja obično imaju mješoviti sastav sudaca i </w:t>
      </w:r>
      <w:proofErr w:type="spellStart"/>
      <w:r w:rsidRPr="00831E09">
        <w:rPr>
          <w:rFonts w:ascii="Arial" w:hAnsi="Arial" w:cs="Arial"/>
          <w:sz w:val="24"/>
          <w:szCs w:val="24"/>
        </w:rPr>
        <w:t>nesudaca</w:t>
      </w:r>
      <w:proofErr w:type="spellEnd"/>
      <w:r w:rsidRPr="00831E09">
        <w:rPr>
          <w:rFonts w:ascii="Arial" w:hAnsi="Arial" w:cs="Arial"/>
          <w:sz w:val="24"/>
          <w:szCs w:val="24"/>
        </w:rPr>
        <w:t>. U takvim bi se situacijama treba otvoren</w:t>
      </w:r>
      <w:r w:rsidR="00B56AE5" w:rsidRPr="00831E09">
        <w:rPr>
          <w:rFonts w:ascii="Arial" w:hAnsi="Arial" w:cs="Arial"/>
          <w:sz w:val="24"/>
          <w:szCs w:val="24"/>
        </w:rPr>
        <w:t>o</w:t>
      </w:r>
      <w:r w:rsidRPr="00831E09">
        <w:rPr>
          <w:rFonts w:ascii="Arial" w:hAnsi="Arial" w:cs="Arial"/>
          <w:sz w:val="24"/>
          <w:szCs w:val="24"/>
        </w:rPr>
        <w:t xml:space="preserve"> </w:t>
      </w:r>
      <w:proofErr w:type="spellStart"/>
      <w:r w:rsidRPr="00831E09">
        <w:rPr>
          <w:rFonts w:ascii="Arial" w:hAnsi="Arial" w:cs="Arial"/>
          <w:sz w:val="24"/>
          <w:szCs w:val="24"/>
        </w:rPr>
        <w:t>razmjen</w:t>
      </w:r>
      <w:r w:rsidR="00B56AE5" w:rsidRPr="00831E09">
        <w:rPr>
          <w:rFonts w:ascii="Arial" w:hAnsi="Arial" w:cs="Arial"/>
          <w:sz w:val="24"/>
          <w:szCs w:val="24"/>
        </w:rPr>
        <w:t>iti</w:t>
      </w:r>
      <w:proofErr w:type="spellEnd"/>
      <w:r w:rsidRPr="00831E09">
        <w:rPr>
          <w:rFonts w:ascii="Arial" w:hAnsi="Arial" w:cs="Arial"/>
          <w:sz w:val="24"/>
          <w:szCs w:val="24"/>
        </w:rPr>
        <w:t xml:space="preserve"> mišljenja.</w:t>
      </w:r>
    </w:p>
    <w:p w:rsidR="00F90E1E" w:rsidRPr="00171D59" w:rsidRDefault="00F90E1E" w:rsidP="00EF0257">
      <w:pPr>
        <w:spacing w:after="0" w:line="240" w:lineRule="auto"/>
        <w:jc w:val="both"/>
        <w:rPr>
          <w:rFonts w:ascii="Arial" w:hAnsi="Arial" w:cs="Arial"/>
          <w:sz w:val="24"/>
          <w:szCs w:val="24"/>
        </w:rPr>
      </w:pPr>
    </w:p>
    <w:p w:rsidR="00E640D8" w:rsidRPr="00831E09" w:rsidRDefault="00E640D8"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U potrazi za najboljom praksom, CCJE je saznao da u dvije države članice</w:t>
      </w:r>
      <w:r w:rsidR="00EB1433" w:rsidRPr="00171D59">
        <w:rPr>
          <w:rStyle w:val="Referencafusnote"/>
          <w:rFonts w:ascii="Arial" w:hAnsi="Arial" w:cs="Arial"/>
          <w:sz w:val="24"/>
          <w:szCs w:val="24"/>
        </w:rPr>
        <w:footnoteReference w:id="22"/>
      </w:r>
      <w:r w:rsidRPr="00831E09">
        <w:rPr>
          <w:rFonts w:ascii="Arial" w:hAnsi="Arial" w:cs="Arial"/>
          <w:sz w:val="24"/>
          <w:szCs w:val="24"/>
        </w:rPr>
        <w:t xml:space="preserve"> postoje savjetodavna vijeća koja se, između ostalog, sastoje od predstavnika udr</w:t>
      </w:r>
      <w:r w:rsidR="005D0A39" w:rsidRPr="00831E09">
        <w:rPr>
          <w:rFonts w:ascii="Arial" w:hAnsi="Arial" w:cs="Arial"/>
          <w:sz w:val="24"/>
          <w:szCs w:val="24"/>
        </w:rPr>
        <w:t>uga sudaca i tužitelja, kada se raspravlja o pitanjima</w:t>
      </w:r>
      <w:r w:rsidRPr="00831E09">
        <w:rPr>
          <w:rFonts w:ascii="Arial" w:hAnsi="Arial" w:cs="Arial"/>
          <w:sz w:val="24"/>
          <w:szCs w:val="24"/>
        </w:rPr>
        <w:t xml:space="preserve"> u vezi s njihovim profesionalnim interesima, uključujući njihov status, radne uvjete, nak</w:t>
      </w:r>
      <w:r w:rsidR="005D0A39" w:rsidRPr="00831E09">
        <w:rPr>
          <w:rFonts w:ascii="Arial" w:hAnsi="Arial" w:cs="Arial"/>
          <w:sz w:val="24"/>
          <w:szCs w:val="24"/>
        </w:rPr>
        <w:t xml:space="preserve">nade i </w:t>
      </w:r>
      <w:r w:rsidR="003B7F67" w:rsidRPr="00831E09">
        <w:rPr>
          <w:rFonts w:ascii="Arial" w:hAnsi="Arial" w:cs="Arial"/>
          <w:sz w:val="24"/>
          <w:szCs w:val="24"/>
        </w:rPr>
        <w:t xml:space="preserve">o </w:t>
      </w:r>
      <w:r w:rsidR="005D0A39" w:rsidRPr="00831E09">
        <w:rPr>
          <w:rFonts w:ascii="Arial" w:hAnsi="Arial" w:cs="Arial"/>
          <w:sz w:val="24"/>
          <w:szCs w:val="24"/>
        </w:rPr>
        <w:t>drugim takvim pitanjima. U takvim slučajevima</w:t>
      </w:r>
      <w:r w:rsidRPr="00831E09">
        <w:rPr>
          <w:rFonts w:ascii="Arial" w:hAnsi="Arial" w:cs="Arial"/>
          <w:sz w:val="24"/>
          <w:szCs w:val="24"/>
        </w:rPr>
        <w:t xml:space="preserve"> pripremaju se neobvezujuće </w:t>
      </w:r>
      <w:r w:rsidRPr="00831E09">
        <w:rPr>
          <w:rFonts w:ascii="Arial" w:hAnsi="Arial" w:cs="Arial"/>
          <w:sz w:val="24"/>
          <w:szCs w:val="24"/>
        </w:rPr>
        <w:lastRenderedPageBreak/>
        <w:t>preporuke o relevantnim zakonodavnim izmjenama i dopunama. CCJE preporučuje takve inicijative.</w:t>
      </w:r>
    </w:p>
    <w:p w:rsidR="00F90E1E" w:rsidRPr="00171D59" w:rsidRDefault="00F90E1E" w:rsidP="00EF0257">
      <w:pPr>
        <w:spacing w:after="0" w:line="240" w:lineRule="auto"/>
        <w:jc w:val="both"/>
        <w:rPr>
          <w:rFonts w:ascii="Arial" w:hAnsi="Arial" w:cs="Arial"/>
          <w:sz w:val="24"/>
          <w:szCs w:val="24"/>
        </w:rPr>
      </w:pPr>
    </w:p>
    <w:p w:rsidR="00E640D8" w:rsidRPr="00831E09" w:rsidRDefault="00E640D8"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 xml:space="preserve">CCJE je primijetio da u nekoliko država članica udruga sudaca ima određeni utjecaj na odabir članova </w:t>
      </w:r>
      <w:r w:rsidR="00520BEB" w:rsidRPr="00831E09">
        <w:rPr>
          <w:rFonts w:ascii="Arial" w:hAnsi="Arial" w:cs="Arial"/>
          <w:sz w:val="24"/>
          <w:szCs w:val="24"/>
        </w:rPr>
        <w:t>sudben</w:t>
      </w:r>
      <w:r w:rsidRPr="00831E09">
        <w:rPr>
          <w:rFonts w:ascii="Arial" w:hAnsi="Arial" w:cs="Arial"/>
          <w:sz w:val="24"/>
          <w:szCs w:val="24"/>
        </w:rPr>
        <w:t>og vijeća bilo da ima pravo proslijediti mišljenje o kandidatima</w:t>
      </w:r>
      <w:r w:rsidR="00EB1433" w:rsidRPr="00171D59">
        <w:rPr>
          <w:rStyle w:val="Referencafusnote"/>
          <w:rFonts w:ascii="Arial" w:hAnsi="Arial" w:cs="Arial"/>
          <w:sz w:val="24"/>
          <w:szCs w:val="24"/>
        </w:rPr>
        <w:footnoteReference w:id="23"/>
      </w:r>
      <w:r w:rsidR="00520BEB" w:rsidRPr="00831E09">
        <w:rPr>
          <w:rFonts w:ascii="Arial" w:hAnsi="Arial" w:cs="Arial"/>
          <w:sz w:val="24"/>
          <w:szCs w:val="24"/>
        </w:rPr>
        <w:t>, podržavati</w:t>
      </w:r>
      <w:r w:rsidRPr="00831E09">
        <w:rPr>
          <w:rFonts w:ascii="Arial" w:hAnsi="Arial" w:cs="Arial"/>
          <w:sz w:val="24"/>
          <w:szCs w:val="24"/>
        </w:rPr>
        <w:t xml:space="preserve"> kandidate koji</w:t>
      </w:r>
      <w:r w:rsidR="003B7F67" w:rsidRPr="00831E09">
        <w:rPr>
          <w:rFonts w:ascii="Arial" w:hAnsi="Arial" w:cs="Arial"/>
          <w:sz w:val="24"/>
          <w:szCs w:val="24"/>
        </w:rPr>
        <w:t>ma je potreban</w:t>
      </w:r>
      <w:r w:rsidRPr="00831E09">
        <w:rPr>
          <w:rFonts w:ascii="Arial" w:hAnsi="Arial" w:cs="Arial"/>
          <w:sz w:val="24"/>
          <w:szCs w:val="24"/>
        </w:rPr>
        <w:t xml:space="preserve"> određen</w:t>
      </w:r>
      <w:r w:rsidR="00520BEB" w:rsidRPr="00831E09">
        <w:rPr>
          <w:rFonts w:ascii="Arial" w:hAnsi="Arial" w:cs="Arial"/>
          <w:sz w:val="24"/>
          <w:szCs w:val="24"/>
        </w:rPr>
        <w:t>i</w:t>
      </w:r>
      <w:r w:rsidRPr="00831E09">
        <w:rPr>
          <w:rFonts w:ascii="Arial" w:hAnsi="Arial" w:cs="Arial"/>
          <w:sz w:val="24"/>
          <w:szCs w:val="24"/>
        </w:rPr>
        <w:t xml:space="preserve"> broj </w:t>
      </w:r>
      <w:r w:rsidR="00520BEB" w:rsidRPr="00831E09">
        <w:rPr>
          <w:rFonts w:ascii="Arial" w:hAnsi="Arial" w:cs="Arial"/>
          <w:sz w:val="24"/>
          <w:szCs w:val="24"/>
        </w:rPr>
        <w:t>sudaca</w:t>
      </w:r>
      <w:r w:rsidRPr="00831E09">
        <w:rPr>
          <w:rFonts w:ascii="Arial" w:hAnsi="Arial" w:cs="Arial"/>
          <w:sz w:val="24"/>
          <w:szCs w:val="24"/>
        </w:rPr>
        <w:t xml:space="preserve"> koji ih predlažu</w:t>
      </w:r>
      <w:r w:rsidR="00C92124" w:rsidRPr="00171D59">
        <w:rPr>
          <w:rStyle w:val="Referencafusnote"/>
          <w:rFonts w:ascii="Arial" w:hAnsi="Arial" w:cs="Arial"/>
          <w:sz w:val="24"/>
          <w:szCs w:val="24"/>
        </w:rPr>
        <w:footnoteReference w:id="24"/>
      </w:r>
      <w:r w:rsidR="003B7F67" w:rsidRPr="00831E09">
        <w:rPr>
          <w:rFonts w:ascii="Arial" w:hAnsi="Arial" w:cs="Arial"/>
          <w:sz w:val="24"/>
          <w:szCs w:val="24"/>
        </w:rPr>
        <w:t>, da</w:t>
      </w:r>
      <w:r w:rsidRPr="00831E09">
        <w:rPr>
          <w:rFonts w:ascii="Arial" w:hAnsi="Arial" w:cs="Arial"/>
          <w:sz w:val="24"/>
          <w:szCs w:val="24"/>
        </w:rPr>
        <w:t xml:space="preserve"> imaju mogućnost nominiranja sudaca</w:t>
      </w:r>
      <w:r w:rsidR="00C92124" w:rsidRPr="00171D59">
        <w:rPr>
          <w:rStyle w:val="Referencafusnote"/>
          <w:rFonts w:ascii="Arial" w:hAnsi="Arial" w:cs="Arial"/>
          <w:sz w:val="24"/>
          <w:szCs w:val="24"/>
        </w:rPr>
        <w:footnoteReference w:id="25"/>
      </w:r>
      <w:r w:rsidRPr="00831E09">
        <w:rPr>
          <w:rFonts w:ascii="Arial" w:hAnsi="Arial" w:cs="Arial"/>
          <w:sz w:val="24"/>
          <w:szCs w:val="24"/>
        </w:rPr>
        <w:t xml:space="preserve"> ili zakonsku dužnost nominiranja kandidata</w:t>
      </w:r>
      <w:r w:rsidR="00C92124" w:rsidRPr="00171D59">
        <w:rPr>
          <w:rStyle w:val="Referencafusnote"/>
          <w:rFonts w:ascii="Arial" w:hAnsi="Arial" w:cs="Arial"/>
          <w:sz w:val="24"/>
          <w:szCs w:val="24"/>
        </w:rPr>
        <w:footnoteReference w:id="26"/>
      </w:r>
      <w:r w:rsidR="003B7F67" w:rsidRPr="00831E09">
        <w:rPr>
          <w:rFonts w:ascii="Arial" w:hAnsi="Arial" w:cs="Arial"/>
          <w:sz w:val="24"/>
          <w:szCs w:val="24"/>
        </w:rPr>
        <w:t>, ili im zakon priznaje pravo na formalan stav</w:t>
      </w:r>
      <w:r w:rsidR="000F66AC" w:rsidRPr="00831E09">
        <w:rPr>
          <w:rFonts w:ascii="Arial" w:hAnsi="Arial" w:cs="Arial"/>
          <w:sz w:val="24"/>
          <w:szCs w:val="24"/>
        </w:rPr>
        <w:t xml:space="preserve"> u</w:t>
      </w:r>
      <w:r w:rsidRPr="00831E09">
        <w:rPr>
          <w:rFonts w:ascii="Arial" w:hAnsi="Arial" w:cs="Arial"/>
          <w:sz w:val="24"/>
          <w:szCs w:val="24"/>
        </w:rPr>
        <w:t xml:space="preserve"> </w:t>
      </w:r>
      <w:r w:rsidR="00F94F98" w:rsidRPr="00831E09">
        <w:rPr>
          <w:rFonts w:ascii="Arial" w:hAnsi="Arial" w:cs="Arial"/>
          <w:sz w:val="24"/>
          <w:szCs w:val="24"/>
        </w:rPr>
        <w:t>s</w:t>
      </w:r>
      <w:r w:rsidRPr="00831E09">
        <w:rPr>
          <w:rFonts w:ascii="Arial" w:hAnsi="Arial" w:cs="Arial"/>
          <w:sz w:val="24"/>
          <w:szCs w:val="24"/>
        </w:rPr>
        <w:t>vezi s odabirom</w:t>
      </w:r>
      <w:r w:rsidR="000F66AC" w:rsidRPr="00831E09">
        <w:rPr>
          <w:rFonts w:ascii="Arial" w:hAnsi="Arial" w:cs="Arial"/>
          <w:sz w:val="24"/>
          <w:szCs w:val="24"/>
        </w:rPr>
        <w:t xml:space="preserve"> članova</w:t>
      </w:r>
      <w:r w:rsidR="00C92124" w:rsidRPr="00171D59">
        <w:rPr>
          <w:rStyle w:val="Referencafusnote"/>
          <w:rFonts w:ascii="Arial" w:hAnsi="Arial" w:cs="Arial"/>
          <w:sz w:val="24"/>
          <w:szCs w:val="24"/>
        </w:rPr>
        <w:footnoteReference w:id="27"/>
      </w:r>
      <w:r w:rsidRPr="00831E09">
        <w:rPr>
          <w:rFonts w:ascii="Arial" w:hAnsi="Arial" w:cs="Arial"/>
          <w:sz w:val="24"/>
          <w:szCs w:val="24"/>
        </w:rPr>
        <w:t>, ili čak sami biraju članove</w:t>
      </w:r>
      <w:r w:rsidR="00F94F98" w:rsidRPr="00831E09">
        <w:rPr>
          <w:rFonts w:ascii="Arial" w:hAnsi="Arial" w:cs="Arial"/>
          <w:sz w:val="24"/>
          <w:szCs w:val="24"/>
        </w:rPr>
        <w:t xml:space="preserve"> sudbenog vijeća</w:t>
      </w:r>
      <w:r w:rsidR="00C92124" w:rsidRPr="00171D59">
        <w:rPr>
          <w:rStyle w:val="Referencafusnote"/>
          <w:rFonts w:ascii="Arial" w:hAnsi="Arial" w:cs="Arial"/>
          <w:sz w:val="24"/>
          <w:szCs w:val="24"/>
        </w:rPr>
        <w:footnoteReference w:id="28"/>
      </w:r>
      <w:r w:rsidRPr="00831E09">
        <w:rPr>
          <w:rFonts w:ascii="Arial" w:hAnsi="Arial" w:cs="Arial"/>
          <w:sz w:val="24"/>
          <w:szCs w:val="24"/>
        </w:rPr>
        <w:t>.</w:t>
      </w:r>
    </w:p>
    <w:p w:rsidR="00F90E1E" w:rsidRPr="00171D59" w:rsidRDefault="00F90E1E" w:rsidP="00EF0257">
      <w:pPr>
        <w:spacing w:after="0" w:line="240" w:lineRule="auto"/>
        <w:jc w:val="both"/>
        <w:rPr>
          <w:rFonts w:ascii="Arial" w:hAnsi="Arial" w:cs="Arial"/>
          <w:sz w:val="24"/>
          <w:szCs w:val="24"/>
        </w:rPr>
      </w:pPr>
    </w:p>
    <w:p w:rsidR="00E640D8" w:rsidRPr="00831E09" w:rsidRDefault="00E640D8"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 xml:space="preserve">Pod uvjetom da to ne krši neovisnost rada </w:t>
      </w:r>
      <w:r w:rsidR="002A0F2F" w:rsidRPr="00831E09">
        <w:rPr>
          <w:rFonts w:ascii="Arial" w:hAnsi="Arial" w:cs="Arial"/>
          <w:sz w:val="24"/>
          <w:szCs w:val="24"/>
        </w:rPr>
        <w:t>sudben</w:t>
      </w:r>
      <w:r w:rsidRPr="00831E09">
        <w:rPr>
          <w:rFonts w:ascii="Arial" w:hAnsi="Arial" w:cs="Arial"/>
          <w:sz w:val="24"/>
          <w:szCs w:val="24"/>
        </w:rPr>
        <w:t xml:space="preserve">og vijeća, takvo bi sudjelovanje u izboru njegovih članova moglo biti dobrodošlo. Međutim, mora se voditi računa da takav sustav ne dovede do politizacije izbora i </w:t>
      </w:r>
      <w:r w:rsidR="002A0F2F" w:rsidRPr="00831E09">
        <w:rPr>
          <w:rFonts w:ascii="Arial" w:hAnsi="Arial" w:cs="Arial"/>
          <w:sz w:val="24"/>
          <w:szCs w:val="24"/>
        </w:rPr>
        <w:t>budu</w:t>
      </w:r>
      <w:r w:rsidRPr="00831E09">
        <w:rPr>
          <w:rFonts w:ascii="Arial" w:hAnsi="Arial" w:cs="Arial"/>
          <w:sz w:val="24"/>
          <w:szCs w:val="24"/>
        </w:rPr>
        <w:t>ćeg rada Vijeća. U svakom slučaju, ne bi smjelo biti diskriminacije, a članovi udruge sudaca trebali bi biti slobodni postati članovi</w:t>
      </w:r>
      <w:r w:rsidR="00052594" w:rsidRPr="00831E09">
        <w:rPr>
          <w:rFonts w:ascii="Arial" w:hAnsi="Arial" w:cs="Arial"/>
          <w:sz w:val="24"/>
          <w:szCs w:val="24"/>
        </w:rPr>
        <w:t>ma sudbenog</w:t>
      </w:r>
      <w:r w:rsidRPr="00831E09">
        <w:rPr>
          <w:rFonts w:ascii="Arial" w:hAnsi="Arial" w:cs="Arial"/>
          <w:sz w:val="24"/>
          <w:szCs w:val="24"/>
        </w:rPr>
        <w:t xml:space="preserve"> vijeća.</w:t>
      </w:r>
    </w:p>
    <w:p w:rsidR="00F90E1E" w:rsidRPr="00171D59" w:rsidRDefault="00F90E1E" w:rsidP="00EF0257">
      <w:pPr>
        <w:spacing w:after="0" w:line="240" w:lineRule="auto"/>
        <w:jc w:val="both"/>
        <w:rPr>
          <w:rFonts w:ascii="Arial" w:hAnsi="Arial" w:cs="Arial"/>
          <w:sz w:val="24"/>
          <w:szCs w:val="24"/>
        </w:rPr>
      </w:pPr>
    </w:p>
    <w:p w:rsidR="00E754D1" w:rsidRPr="00831E09" w:rsidRDefault="00E754D1" w:rsidP="00831E09">
      <w:pPr>
        <w:pStyle w:val="Odlomakpopisa"/>
        <w:numPr>
          <w:ilvl w:val="0"/>
          <w:numId w:val="2"/>
        </w:numPr>
        <w:spacing w:after="0" w:line="240" w:lineRule="auto"/>
        <w:ind w:hanging="720"/>
        <w:jc w:val="both"/>
        <w:rPr>
          <w:rFonts w:ascii="Arial" w:hAnsi="Arial" w:cs="Arial"/>
          <w:sz w:val="24"/>
          <w:szCs w:val="24"/>
        </w:rPr>
      </w:pPr>
      <w:r w:rsidRPr="00831E09">
        <w:rPr>
          <w:rFonts w:ascii="Arial" w:hAnsi="Arial" w:cs="Arial"/>
          <w:sz w:val="24"/>
          <w:szCs w:val="24"/>
        </w:rPr>
        <w:t xml:space="preserve">Mnoga sudačka udruženja uključena su u obuku sudaca organiziranjem obuke ili razvojem samih materijala za osposobljavanje i </w:t>
      </w:r>
      <w:r w:rsidR="002A0F2F" w:rsidRPr="00831E09">
        <w:rPr>
          <w:rFonts w:ascii="Arial" w:hAnsi="Arial" w:cs="Arial"/>
          <w:sz w:val="24"/>
          <w:szCs w:val="24"/>
        </w:rPr>
        <w:t>uvjeta</w:t>
      </w:r>
      <w:r w:rsidRPr="00831E09">
        <w:rPr>
          <w:rFonts w:ascii="Arial" w:hAnsi="Arial" w:cs="Arial"/>
          <w:sz w:val="24"/>
          <w:szCs w:val="24"/>
        </w:rPr>
        <w:t xml:space="preserve"> za osposobljavanje</w:t>
      </w:r>
      <w:r w:rsidR="00C92124" w:rsidRPr="00171D59">
        <w:rPr>
          <w:rStyle w:val="Referencafusnote"/>
          <w:rFonts w:ascii="Arial" w:hAnsi="Arial" w:cs="Arial"/>
          <w:sz w:val="24"/>
          <w:szCs w:val="24"/>
        </w:rPr>
        <w:footnoteReference w:id="29"/>
      </w:r>
      <w:r w:rsidRPr="00831E09">
        <w:rPr>
          <w:rFonts w:ascii="Arial" w:hAnsi="Arial" w:cs="Arial"/>
          <w:sz w:val="24"/>
          <w:szCs w:val="24"/>
        </w:rPr>
        <w:t xml:space="preserve">, pružanjem iskusnih trenera ili barem prosljeđivanjem preporuka instituciji koja je zadužena za organizaciju obuke. CCJE u svom Mišljenju br. 4 (2003.) o odgovarajućem početnom i stručnom usavršavanju za suce na nacionalnoj i europskoj razini ukazuje na to da bi </w:t>
      </w:r>
      <w:r w:rsidR="002A0F2F" w:rsidRPr="00831E09">
        <w:rPr>
          <w:rFonts w:ascii="Arial" w:hAnsi="Arial" w:cs="Arial"/>
          <w:sz w:val="24"/>
          <w:szCs w:val="24"/>
        </w:rPr>
        <w:t>sudstvo</w:t>
      </w:r>
      <w:r w:rsidRPr="00831E09">
        <w:rPr>
          <w:rFonts w:ascii="Arial" w:hAnsi="Arial" w:cs="Arial"/>
          <w:sz w:val="24"/>
          <w:szCs w:val="24"/>
        </w:rPr>
        <w:t xml:space="preserve"> trebalo igrati glavnu ulogu u organizaciji ili biti odgovorno za organizaciju obuke i da se osposobljavanje ne smije povjeravati izvršnoj ili zakonodavnoj vlasti</w:t>
      </w:r>
      <w:r w:rsidR="00C92124" w:rsidRPr="00171D59">
        <w:rPr>
          <w:rStyle w:val="Referencafusnote"/>
          <w:rFonts w:ascii="Arial" w:hAnsi="Arial" w:cs="Arial"/>
          <w:sz w:val="24"/>
          <w:szCs w:val="24"/>
        </w:rPr>
        <w:footnoteReference w:id="30"/>
      </w:r>
      <w:r w:rsidRPr="00831E09">
        <w:rPr>
          <w:rFonts w:ascii="Arial" w:hAnsi="Arial" w:cs="Arial"/>
          <w:sz w:val="24"/>
          <w:szCs w:val="24"/>
        </w:rPr>
        <w:t>. Sudjelovanje udruga sudaca, koje su bliske potrebama i praktičnom iskustvu njihovih članova, stoga je vrlo prikladno.</w:t>
      </w:r>
    </w:p>
    <w:p w:rsidR="00F90E1E" w:rsidRPr="00171D59" w:rsidRDefault="00F90E1E" w:rsidP="00EF0257">
      <w:pPr>
        <w:spacing w:after="0" w:line="240" w:lineRule="auto"/>
        <w:jc w:val="both"/>
        <w:rPr>
          <w:rFonts w:ascii="Arial" w:hAnsi="Arial" w:cs="Arial"/>
          <w:sz w:val="24"/>
          <w:szCs w:val="24"/>
        </w:rPr>
      </w:pPr>
    </w:p>
    <w:p w:rsidR="00E754D1" w:rsidRPr="00322710" w:rsidRDefault="00E754D1" w:rsidP="00322710">
      <w:pPr>
        <w:pStyle w:val="Odlomakpopisa"/>
        <w:numPr>
          <w:ilvl w:val="0"/>
          <w:numId w:val="2"/>
        </w:numPr>
        <w:spacing w:after="0" w:line="240" w:lineRule="auto"/>
        <w:ind w:hanging="720"/>
        <w:jc w:val="both"/>
        <w:rPr>
          <w:rFonts w:ascii="Arial" w:hAnsi="Arial" w:cs="Arial"/>
          <w:sz w:val="24"/>
          <w:szCs w:val="24"/>
        </w:rPr>
      </w:pPr>
      <w:r w:rsidRPr="00322710">
        <w:rPr>
          <w:rFonts w:ascii="Arial" w:hAnsi="Arial" w:cs="Arial"/>
          <w:sz w:val="24"/>
          <w:szCs w:val="24"/>
        </w:rPr>
        <w:t>Suci bi trebali izraditi etička načela profesionalnog ponašanja</w:t>
      </w:r>
      <w:r w:rsidR="00C92124" w:rsidRPr="00171D59">
        <w:rPr>
          <w:rStyle w:val="Referencafusnote"/>
          <w:rFonts w:ascii="Arial" w:hAnsi="Arial" w:cs="Arial"/>
          <w:sz w:val="24"/>
          <w:szCs w:val="24"/>
        </w:rPr>
        <w:footnoteReference w:id="31"/>
      </w:r>
      <w:r w:rsidRPr="00322710">
        <w:rPr>
          <w:rFonts w:ascii="Arial" w:hAnsi="Arial" w:cs="Arial"/>
          <w:sz w:val="24"/>
          <w:szCs w:val="24"/>
        </w:rPr>
        <w:t xml:space="preserve">. Činjenica da se suci dobrovoljno udružuju i da postoji forum za razmjenu i raspravu jamči </w:t>
      </w:r>
      <w:r w:rsidRPr="00322710">
        <w:rPr>
          <w:rFonts w:ascii="Arial" w:hAnsi="Arial" w:cs="Arial"/>
          <w:sz w:val="24"/>
          <w:szCs w:val="24"/>
        </w:rPr>
        <w:lastRenderedPageBreak/>
        <w:t>snažnu posvećenost sudaca bilo koj</w:t>
      </w:r>
      <w:r w:rsidR="00BC1232" w:rsidRPr="00322710">
        <w:rPr>
          <w:rFonts w:ascii="Arial" w:hAnsi="Arial" w:cs="Arial"/>
          <w:sz w:val="24"/>
          <w:szCs w:val="24"/>
        </w:rPr>
        <w:t>im načelima</w:t>
      </w:r>
      <w:r w:rsidRPr="00322710">
        <w:rPr>
          <w:rFonts w:ascii="Arial" w:hAnsi="Arial" w:cs="Arial"/>
          <w:sz w:val="24"/>
          <w:szCs w:val="24"/>
        </w:rPr>
        <w:t xml:space="preserve"> ponašanja koje su izradil</w:t>
      </w:r>
      <w:r w:rsidR="00BC1232" w:rsidRPr="00322710">
        <w:rPr>
          <w:rFonts w:ascii="Arial" w:hAnsi="Arial" w:cs="Arial"/>
          <w:sz w:val="24"/>
          <w:szCs w:val="24"/>
        </w:rPr>
        <w:t>e</w:t>
      </w:r>
      <w:r w:rsidRPr="00322710">
        <w:rPr>
          <w:rFonts w:ascii="Arial" w:hAnsi="Arial" w:cs="Arial"/>
          <w:sz w:val="24"/>
          <w:szCs w:val="24"/>
        </w:rPr>
        <w:t xml:space="preserve"> udru</w:t>
      </w:r>
      <w:r w:rsidR="00BC1232" w:rsidRPr="00322710">
        <w:rPr>
          <w:rFonts w:ascii="Arial" w:hAnsi="Arial" w:cs="Arial"/>
          <w:sz w:val="24"/>
          <w:szCs w:val="24"/>
        </w:rPr>
        <w:t>ge</w:t>
      </w:r>
      <w:r w:rsidRPr="00322710">
        <w:rPr>
          <w:rFonts w:ascii="Arial" w:hAnsi="Arial" w:cs="Arial"/>
          <w:sz w:val="24"/>
          <w:szCs w:val="24"/>
        </w:rPr>
        <w:t xml:space="preserve"> sudaca</w:t>
      </w:r>
      <w:r w:rsidR="00C92124" w:rsidRPr="00171D59">
        <w:rPr>
          <w:rStyle w:val="Referencafusnote"/>
          <w:rFonts w:ascii="Arial" w:hAnsi="Arial" w:cs="Arial"/>
          <w:sz w:val="24"/>
          <w:szCs w:val="24"/>
        </w:rPr>
        <w:footnoteReference w:id="32"/>
      </w:r>
      <w:r w:rsidRPr="00322710">
        <w:rPr>
          <w:rFonts w:ascii="Arial" w:hAnsi="Arial" w:cs="Arial"/>
          <w:sz w:val="24"/>
          <w:szCs w:val="24"/>
        </w:rPr>
        <w:t xml:space="preserve"> ili </w:t>
      </w:r>
      <w:r w:rsidR="00F772E8" w:rsidRPr="00322710">
        <w:rPr>
          <w:rFonts w:ascii="Arial" w:hAnsi="Arial" w:cs="Arial"/>
          <w:sz w:val="24"/>
          <w:szCs w:val="24"/>
        </w:rPr>
        <w:t xml:space="preserve">bi </w:t>
      </w:r>
      <w:r w:rsidR="00BC1232" w:rsidRPr="00322710">
        <w:rPr>
          <w:rFonts w:ascii="Arial" w:hAnsi="Arial" w:cs="Arial"/>
          <w:sz w:val="24"/>
          <w:szCs w:val="24"/>
        </w:rPr>
        <w:t xml:space="preserve">barem </w:t>
      </w:r>
      <w:r w:rsidR="00F772E8" w:rsidRPr="00322710">
        <w:rPr>
          <w:rFonts w:ascii="Arial" w:hAnsi="Arial" w:cs="Arial"/>
          <w:sz w:val="24"/>
          <w:szCs w:val="24"/>
        </w:rPr>
        <w:t>trebali biti uključeni u stvaranje</w:t>
      </w:r>
      <w:r w:rsidRPr="00322710">
        <w:rPr>
          <w:rFonts w:ascii="Arial" w:hAnsi="Arial" w:cs="Arial"/>
          <w:sz w:val="24"/>
          <w:szCs w:val="24"/>
        </w:rPr>
        <w:t xml:space="preserve"> takvih načela </w:t>
      </w:r>
      <w:r w:rsidR="00BC1232" w:rsidRPr="00322710">
        <w:rPr>
          <w:rFonts w:ascii="Arial" w:hAnsi="Arial" w:cs="Arial"/>
          <w:sz w:val="24"/>
          <w:szCs w:val="24"/>
        </w:rPr>
        <w:t>tamo</w:t>
      </w:r>
      <w:r w:rsidR="00C92124" w:rsidRPr="00171D59">
        <w:rPr>
          <w:rStyle w:val="Referencafusnote"/>
          <w:rFonts w:ascii="Arial" w:hAnsi="Arial" w:cs="Arial"/>
          <w:sz w:val="24"/>
          <w:szCs w:val="24"/>
        </w:rPr>
        <w:footnoteReference w:id="33"/>
      </w:r>
      <w:r w:rsidRPr="00322710">
        <w:rPr>
          <w:rFonts w:ascii="Arial" w:hAnsi="Arial" w:cs="Arial"/>
          <w:sz w:val="24"/>
          <w:szCs w:val="24"/>
        </w:rPr>
        <w:t>.</w:t>
      </w:r>
    </w:p>
    <w:p w:rsidR="00F90E1E" w:rsidRPr="00171D59" w:rsidRDefault="00F90E1E" w:rsidP="00EF0257">
      <w:pPr>
        <w:spacing w:after="0" w:line="240" w:lineRule="auto"/>
        <w:jc w:val="both"/>
        <w:rPr>
          <w:rFonts w:ascii="Arial" w:hAnsi="Arial" w:cs="Arial"/>
          <w:sz w:val="24"/>
          <w:szCs w:val="24"/>
        </w:rPr>
      </w:pPr>
    </w:p>
    <w:p w:rsidR="00E754D1" w:rsidRPr="00322710" w:rsidRDefault="00E754D1" w:rsidP="00322710">
      <w:pPr>
        <w:pStyle w:val="Odlomakpopisa"/>
        <w:numPr>
          <w:ilvl w:val="0"/>
          <w:numId w:val="2"/>
        </w:numPr>
        <w:spacing w:after="0" w:line="240" w:lineRule="auto"/>
        <w:ind w:hanging="720"/>
        <w:jc w:val="both"/>
        <w:rPr>
          <w:rFonts w:ascii="Arial" w:hAnsi="Arial" w:cs="Arial"/>
          <w:sz w:val="24"/>
          <w:szCs w:val="24"/>
        </w:rPr>
      </w:pPr>
      <w:r w:rsidRPr="00322710">
        <w:rPr>
          <w:rFonts w:ascii="Arial" w:hAnsi="Arial" w:cs="Arial"/>
          <w:sz w:val="24"/>
          <w:szCs w:val="24"/>
        </w:rPr>
        <w:t xml:space="preserve">Iz istih razloga, udruge sudaca također su u položaju </w:t>
      </w:r>
      <w:r w:rsidR="00FF3539" w:rsidRPr="00322710">
        <w:rPr>
          <w:rFonts w:ascii="Arial" w:hAnsi="Arial" w:cs="Arial"/>
          <w:sz w:val="24"/>
          <w:szCs w:val="24"/>
        </w:rPr>
        <w:t>uspostaviti</w:t>
      </w:r>
      <w:r w:rsidRPr="00322710">
        <w:rPr>
          <w:rFonts w:ascii="Arial" w:hAnsi="Arial" w:cs="Arial"/>
          <w:sz w:val="24"/>
          <w:szCs w:val="24"/>
        </w:rPr>
        <w:t xml:space="preserve"> tijelo koje će savjetovati suce suočene s problemom koji se odnosi na profesionalnu etiku ili kompatibilnost </w:t>
      </w:r>
      <w:proofErr w:type="spellStart"/>
      <w:r w:rsidRPr="00322710">
        <w:rPr>
          <w:rFonts w:ascii="Arial" w:hAnsi="Arial" w:cs="Arial"/>
          <w:sz w:val="24"/>
          <w:szCs w:val="24"/>
        </w:rPr>
        <w:t>nesudskih</w:t>
      </w:r>
      <w:proofErr w:type="spellEnd"/>
      <w:r w:rsidRPr="00322710">
        <w:rPr>
          <w:rFonts w:ascii="Arial" w:hAnsi="Arial" w:cs="Arial"/>
          <w:sz w:val="24"/>
          <w:szCs w:val="24"/>
        </w:rPr>
        <w:t xml:space="preserve"> aktivnosti sa njihovim </w:t>
      </w:r>
      <w:r w:rsidR="00BC1232" w:rsidRPr="00322710">
        <w:rPr>
          <w:rFonts w:ascii="Arial" w:hAnsi="Arial" w:cs="Arial"/>
          <w:sz w:val="24"/>
          <w:szCs w:val="24"/>
        </w:rPr>
        <w:t>položajem</w:t>
      </w:r>
      <w:r w:rsidR="00C92124" w:rsidRPr="00171D59">
        <w:rPr>
          <w:rStyle w:val="Referencafusnote"/>
          <w:rFonts w:ascii="Arial" w:hAnsi="Arial" w:cs="Arial"/>
          <w:sz w:val="24"/>
          <w:szCs w:val="24"/>
        </w:rPr>
        <w:footnoteReference w:id="34"/>
      </w:r>
      <w:r w:rsidRPr="00322710">
        <w:rPr>
          <w:rFonts w:ascii="Arial" w:hAnsi="Arial" w:cs="Arial"/>
          <w:sz w:val="24"/>
          <w:szCs w:val="24"/>
        </w:rPr>
        <w:t>.</w:t>
      </w:r>
    </w:p>
    <w:p w:rsidR="00F90E1E" w:rsidRPr="00171D59" w:rsidRDefault="00F90E1E" w:rsidP="00EF0257">
      <w:pPr>
        <w:spacing w:after="0" w:line="240" w:lineRule="auto"/>
        <w:jc w:val="both"/>
        <w:rPr>
          <w:rFonts w:ascii="Arial" w:hAnsi="Arial" w:cs="Arial"/>
          <w:sz w:val="24"/>
          <w:szCs w:val="24"/>
        </w:rPr>
      </w:pPr>
    </w:p>
    <w:p w:rsidR="00E754D1" w:rsidRPr="00322710" w:rsidRDefault="00E754D1" w:rsidP="00322710">
      <w:pPr>
        <w:pStyle w:val="Odlomakpopisa"/>
        <w:numPr>
          <w:ilvl w:val="0"/>
          <w:numId w:val="2"/>
        </w:numPr>
        <w:spacing w:after="0" w:line="240" w:lineRule="auto"/>
        <w:ind w:hanging="720"/>
        <w:jc w:val="both"/>
        <w:rPr>
          <w:rFonts w:ascii="Arial" w:hAnsi="Arial" w:cs="Arial"/>
          <w:sz w:val="24"/>
          <w:szCs w:val="24"/>
        </w:rPr>
      </w:pPr>
      <w:r w:rsidRPr="00322710">
        <w:rPr>
          <w:rFonts w:ascii="Arial" w:hAnsi="Arial" w:cs="Arial"/>
          <w:sz w:val="24"/>
          <w:szCs w:val="24"/>
        </w:rPr>
        <w:t xml:space="preserve">U nekim državama članicama udruge sudaca zastupaju suce u disciplinskom postupku ako </w:t>
      </w:r>
      <w:r w:rsidR="00854496" w:rsidRPr="00322710">
        <w:rPr>
          <w:rFonts w:ascii="Arial" w:hAnsi="Arial" w:cs="Arial"/>
          <w:sz w:val="24"/>
          <w:szCs w:val="24"/>
        </w:rPr>
        <w:t xml:space="preserve">oni (suci) </w:t>
      </w:r>
      <w:r w:rsidR="003D59E8" w:rsidRPr="00322710">
        <w:rPr>
          <w:rFonts w:ascii="Arial" w:hAnsi="Arial" w:cs="Arial"/>
          <w:sz w:val="24"/>
          <w:szCs w:val="24"/>
        </w:rPr>
        <w:t xml:space="preserve">to </w:t>
      </w:r>
      <w:r w:rsidRPr="00322710">
        <w:rPr>
          <w:rFonts w:ascii="Arial" w:hAnsi="Arial" w:cs="Arial"/>
          <w:sz w:val="24"/>
          <w:szCs w:val="24"/>
        </w:rPr>
        <w:t xml:space="preserve">zahtijevaju. Ne može se prigovoriti sudačkim udrugama koje zastupaju svoje članove u disciplinskom postupku i doprinose osiguranju poštenog postupka, posebno ako se takvi postupci zloupotrebljavaju kako bi se organiziralo </w:t>
      </w:r>
      <w:r w:rsidR="00854496" w:rsidRPr="00322710">
        <w:rPr>
          <w:rFonts w:ascii="Arial" w:hAnsi="Arial" w:cs="Arial"/>
          <w:sz w:val="24"/>
          <w:szCs w:val="24"/>
        </w:rPr>
        <w:t xml:space="preserve">razrješenje </w:t>
      </w:r>
      <w:r w:rsidRPr="00322710">
        <w:rPr>
          <w:rFonts w:ascii="Arial" w:hAnsi="Arial" w:cs="Arial"/>
          <w:sz w:val="24"/>
          <w:szCs w:val="24"/>
        </w:rPr>
        <w:t xml:space="preserve">određenih sudaca. No, mora se paziti da se izbjegne </w:t>
      </w:r>
      <w:r w:rsidR="00854496" w:rsidRPr="00322710">
        <w:rPr>
          <w:rFonts w:ascii="Arial" w:hAnsi="Arial" w:cs="Arial"/>
          <w:sz w:val="24"/>
          <w:szCs w:val="24"/>
        </w:rPr>
        <w:t>dojam</w:t>
      </w:r>
      <w:r w:rsidRPr="00322710">
        <w:rPr>
          <w:rFonts w:ascii="Arial" w:hAnsi="Arial" w:cs="Arial"/>
          <w:sz w:val="24"/>
          <w:szCs w:val="24"/>
        </w:rPr>
        <w:t xml:space="preserve"> da su udruge sudaca zaštitnici sudaca koji su krivi za nedolično ponašanje. Poticanje vjerodostojne odgovornosti sudaca i </w:t>
      </w:r>
      <w:r w:rsidR="00E952B2" w:rsidRPr="00322710">
        <w:rPr>
          <w:rFonts w:ascii="Arial" w:hAnsi="Arial" w:cs="Arial"/>
          <w:sz w:val="24"/>
          <w:szCs w:val="24"/>
        </w:rPr>
        <w:t>sudstva</w:t>
      </w:r>
      <w:r w:rsidRPr="00322710">
        <w:rPr>
          <w:rFonts w:ascii="Arial" w:hAnsi="Arial" w:cs="Arial"/>
          <w:sz w:val="24"/>
          <w:szCs w:val="24"/>
        </w:rPr>
        <w:t xml:space="preserve"> važan je zadatak udruga sudaca.</w:t>
      </w:r>
    </w:p>
    <w:p w:rsidR="00F90E1E" w:rsidRPr="00171D59" w:rsidRDefault="00F90E1E" w:rsidP="00EF0257">
      <w:pPr>
        <w:spacing w:after="0" w:line="240" w:lineRule="auto"/>
        <w:jc w:val="both"/>
        <w:rPr>
          <w:rFonts w:ascii="Arial" w:hAnsi="Arial" w:cs="Arial"/>
          <w:sz w:val="24"/>
          <w:szCs w:val="24"/>
        </w:rPr>
      </w:pPr>
    </w:p>
    <w:p w:rsidR="00E754D1" w:rsidRDefault="00E754D1" w:rsidP="00EF0257">
      <w:pPr>
        <w:spacing w:after="0" w:line="240" w:lineRule="auto"/>
        <w:jc w:val="both"/>
        <w:rPr>
          <w:rFonts w:ascii="Arial" w:hAnsi="Arial" w:cs="Arial"/>
          <w:b/>
          <w:sz w:val="24"/>
          <w:szCs w:val="24"/>
        </w:rPr>
      </w:pPr>
      <w:r w:rsidRPr="00E952B2">
        <w:rPr>
          <w:rFonts w:ascii="Arial" w:hAnsi="Arial" w:cs="Arial"/>
          <w:b/>
          <w:sz w:val="24"/>
          <w:szCs w:val="24"/>
        </w:rPr>
        <w:t>B) U odnosu na druge državne ovlasti</w:t>
      </w:r>
    </w:p>
    <w:p w:rsidR="00F90E1E" w:rsidRPr="00E952B2" w:rsidRDefault="00F90E1E" w:rsidP="00EF0257">
      <w:pPr>
        <w:spacing w:after="0" w:line="240" w:lineRule="auto"/>
        <w:jc w:val="both"/>
        <w:rPr>
          <w:rFonts w:ascii="Arial" w:hAnsi="Arial" w:cs="Arial"/>
          <w:b/>
          <w:sz w:val="24"/>
          <w:szCs w:val="24"/>
        </w:rPr>
      </w:pPr>
    </w:p>
    <w:p w:rsidR="00E754D1" w:rsidRPr="00322710" w:rsidRDefault="00E754D1" w:rsidP="00322710">
      <w:pPr>
        <w:pStyle w:val="Odlomakpopisa"/>
        <w:numPr>
          <w:ilvl w:val="0"/>
          <w:numId w:val="2"/>
        </w:numPr>
        <w:spacing w:after="0" w:line="240" w:lineRule="auto"/>
        <w:ind w:hanging="720"/>
        <w:jc w:val="both"/>
        <w:rPr>
          <w:rFonts w:ascii="Arial" w:hAnsi="Arial" w:cs="Arial"/>
          <w:sz w:val="24"/>
          <w:szCs w:val="24"/>
        </w:rPr>
      </w:pPr>
      <w:r w:rsidRPr="00322710">
        <w:rPr>
          <w:rFonts w:ascii="Arial" w:hAnsi="Arial" w:cs="Arial"/>
          <w:sz w:val="24"/>
          <w:szCs w:val="24"/>
        </w:rPr>
        <w:t>CCJE smatra da udruge sudaca trebaju izbjegavati usmjeravanje svojih aktivnosti prema interesima političkih stranaka ili kandidata za političku funkciju i ne bi se trebale upuštati u politička pitanja koja su izvan njihovih ciljeva.</w:t>
      </w:r>
    </w:p>
    <w:p w:rsidR="00F90E1E" w:rsidRPr="00171D59" w:rsidRDefault="00F90E1E" w:rsidP="00EF0257">
      <w:pPr>
        <w:spacing w:after="0" w:line="240" w:lineRule="auto"/>
        <w:jc w:val="both"/>
        <w:rPr>
          <w:rFonts w:ascii="Arial" w:hAnsi="Arial" w:cs="Arial"/>
          <w:sz w:val="24"/>
          <w:szCs w:val="24"/>
        </w:rPr>
      </w:pPr>
    </w:p>
    <w:p w:rsidR="00E754D1" w:rsidRPr="00322710" w:rsidRDefault="00E754D1" w:rsidP="00322710">
      <w:pPr>
        <w:pStyle w:val="Odlomakpopisa"/>
        <w:numPr>
          <w:ilvl w:val="0"/>
          <w:numId w:val="2"/>
        </w:numPr>
        <w:spacing w:after="0" w:line="240" w:lineRule="auto"/>
        <w:ind w:hanging="720"/>
        <w:jc w:val="both"/>
        <w:rPr>
          <w:rFonts w:ascii="Arial" w:hAnsi="Arial" w:cs="Arial"/>
          <w:sz w:val="24"/>
          <w:szCs w:val="24"/>
        </w:rPr>
      </w:pPr>
      <w:r w:rsidRPr="00322710">
        <w:rPr>
          <w:rFonts w:ascii="Arial" w:hAnsi="Arial" w:cs="Arial"/>
          <w:sz w:val="24"/>
          <w:szCs w:val="24"/>
        </w:rPr>
        <w:t xml:space="preserve">Udruge sudaca predstavljaju iskustvo i </w:t>
      </w:r>
      <w:r w:rsidR="00E952B2" w:rsidRPr="00322710">
        <w:rPr>
          <w:rFonts w:ascii="Arial" w:hAnsi="Arial" w:cs="Arial"/>
          <w:sz w:val="24"/>
          <w:szCs w:val="24"/>
        </w:rPr>
        <w:t xml:space="preserve">udruge </w:t>
      </w:r>
      <w:r w:rsidRPr="00322710">
        <w:rPr>
          <w:rFonts w:ascii="Arial" w:hAnsi="Arial" w:cs="Arial"/>
          <w:sz w:val="24"/>
          <w:szCs w:val="24"/>
        </w:rPr>
        <w:t xml:space="preserve">trebaju </w:t>
      </w:r>
      <w:r w:rsidR="00E952B2" w:rsidRPr="00322710">
        <w:rPr>
          <w:rFonts w:ascii="Arial" w:hAnsi="Arial" w:cs="Arial"/>
          <w:sz w:val="24"/>
          <w:szCs w:val="24"/>
        </w:rPr>
        <w:t xml:space="preserve">naći </w:t>
      </w:r>
      <w:r w:rsidRPr="00322710">
        <w:rPr>
          <w:rFonts w:ascii="Arial" w:hAnsi="Arial" w:cs="Arial"/>
          <w:sz w:val="24"/>
          <w:szCs w:val="24"/>
        </w:rPr>
        <w:t>načine da svoja</w:t>
      </w:r>
      <w:r w:rsidR="00E952B2" w:rsidRPr="00322710">
        <w:rPr>
          <w:rFonts w:ascii="Arial" w:hAnsi="Arial" w:cs="Arial"/>
          <w:sz w:val="24"/>
          <w:szCs w:val="24"/>
        </w:rPr>
        <w:t xml:space="preserve"> razmišljanja</w:t>
      </w:r>
      <w:r w:rsidRPr="00322710">
        <w:rPr>
          <w:rFonts w:ascii="Arial" w:hAnsi="Arial" w:cs="Arial"/>
          <w:sz w:val="24"/>
          <w:szCs w:val="24"/>
        </w:rPr>
        <w:t xml:space="preserve"> i prijedloge prosli</w:t>
      </w:r>
      <w:r w:rsidR="00E952B2" w:rsidRPr="00322710">
        <w:rPr>
          <w:rFonts w:ascii="Arial" w:hAnsi="Arial" w:cs="Arial"/>
          <w:sz w:val="24"/>
          <w:szCs w:val="24"/>
        </w:rPr>
        <w:t>jede ostalim državnim tijelima.</w:t>
      </w:r>
    </w:p>
    <w:p w:rsidR="00793BD9" w:rsidRDefault="00793BD9" w:rsidP="00322710">
      <w:pPr>
        <w:spacing w:after="0" w:line="240" w:lineRule="auto"/>
        <w:ind w:left="708"/>
        <w:jc w:val="both"/>
        <w:rPr>
          <w:rFonts w:ascii="Arial" w:hAnsi="Arial" w:cs="Arial"/>
          <w:sz w:val="24"/>
          <w:szCs w:val="24"/>
        </w:rPr>
      </w:pPr>
      <w:r w:rsidRPr="00171D59">
        <w:rPr>
          <w:rFonts w:ascii="Arial" w:hAnsi="Arial" w:cs="Arial"/>
          <w:sz w:val="24"/>
          <w:szCs w:val="24"/>
        </w:rPr>
        <w:t xml:space="preserve">CCJE se slaže s zapažanjima u obrazloženju </w:t>
      </w:r>
      <w:r w:rsidR="00E952B2">
        <w:rPr>
          <w:rFonts w:ascii="Arial" w:hAnsi="Arial" w:cs="Arial"/>
          <w:sz w:val="24"/>
          <w:szCs w:val="24"/>
        </w:rPr>
        <w:t>uz članak</w:t>
      </w:r>
      <w:r w:rsidRPr="00171D59">
        <w:rPr>
          <w:rFonts w:ascii="Arial" w:hAnsi="Arial" w:cs="Arial"/>
          <w:sz w:val="24"/>
          <w:szCs w:val="24"/>
        </w:rPr>
        <w:t xml:space="preserve"> 1.8 Europske povelje o </w:t>
      </w:r>
      <w:r w:rsidR="00E952B2">
        <w:rPr>
          <w:rFonts w:ascii="Arial" w:hAnsi="Arial" w:cs="Arial"/>
          <w:sz w:val="24"/>
          <w:szCs w:val="24"/>
        </w:rPr>
        <w:t>zakonima</w:t>
      </w:r>
      <w:r w:rsidRPr="00171D59">
        <w:rPr>
          <w:rFonts w:ascii="Arial" w:hAnsi="Arial" w:cs="Arial"/>
          <w:sz w:val="24"/>
          <w:szCs w:val="24"/>
        </w:rPr>
        <w:t xml:space="preserve"> </w:t>
      </w:r>
      <w:r w:rsidR="00E952B2">
        <w:rPr>
          <w:rFonts w:ascii="Arial" w:hAnsi="Arial" w:cs="Arial"/>
          <w:sz w:val="24"/>
          <w:szCs w:val="24"/>
        </w:rPr>
        <w:t>za suce</w:t>
      </w:r>
      <w:r w:rsidRPr="00171D59">
        <w:rPr>
          <w:rFonts w:ascii="Arial" w:hAnsi="Arial" w:cs="Arial"/>
          <w:sz w:val="24"/>
          <w:szCs w:val="24"/>
        </w:rPr>
        <w:t xml:space="preserve"> da bi „suci trebali biti uključeni u određivanje ukupnog </w:t>
      </w:r>
      <w:r w:rsidR="00E952B2">
        <w:rPr>
          <w:rFonts w:ascii="Arial" w:hAnsi="Arial" w:cs="Arial"/>
          <w:sz w:val="24"/>
          <w:szCs w:val="24"/>
        </w:rPr>
        <w:t xml:space="preserve">sudskog </w:t>
      </w:r>
      <w:r w:rsidRPr="00171D59">
        <w:rPr>
          <w:rFonts w:ascii="Arial" w:hAnsi="Arial" w:cs="Arial"/>
          <w:sz w:val="24"/>
          <w:szCs w:val="24"/>
        </w:rPr>
        <w:t>proračuna i sredstava namijenjenih pojedinim sudovima, što podrazumijeva uspostav</w:t>
      </w:r>
      <w:r w:rsidR="00E952B2">
        <w:rPr>
          <w:rFonts w:ascii="Arial" w:hAnsi="Arial" w:cs="Arial"/>
          <w:sz w:val="24"/>
          <w:szCs w:val="24"/>
        </w:rPr>
        <w:t>ljanje savjetovanja ili postupaka</w:t>
      </w:r>
      <w:r w:rsidRPr="00171D59">
        <w:rPr>
          <w:rFonts w:ascii="Arial" w:hAnsi="Arial" w:cs="Arial"/>
          <w:sz w:val="24"/>
          <w:szCs w:val="24"/>
        </w:rPr>
        <w:t xml:space="preserve"> zastupanja na nacionalnoj i lokalnoj razini. To se odnosi </w:t>
      </w:r>
      <w:r w:rsidR="00E952B2">
        <w:rPr>
          <w:rFonts w:ascii="Arial" w:hAnsi="Arial" w:cs="Arial"/>
          <w:sz w:val="24"/>
          <w:szCs w:val="24"/>
        </w:rPr>
        <w:t xml:space="preserve">i </w:t>
      </w:r>
      <w:r w:rsidRPr="00171D59">
        <w:rPr>
          <w:rFonts w:ascii="Arial" w:hAnsi="Arial" w:cs="Arial"/>
          <w:sz w:val="24"/>
          <w:szCs w:val="24"/>
        </w:rPr>
        <w:t xml:space="preserve">šire na </w:t>
      </w:r>
      <w:r w:rsidR="00E952B2">
        <w:rPr>
          <w:rFonts w:ascii="Arial" w:hAnsi="Arial" w:cs="Arial"/>
          <w:sz w:val="24"/>
          <w:szCs w:val="24"/>
        </w:rPr>
        <w:t>funkcioniranj</w:t>
      </w:r>
      <w:r w:rsidR="00452EEC">
        <w:rPr>
          <w:rFonts w:ascii="Arial" w:hAnsi="Arial" w:cs="Arial"/>
          <w:sz w:val="24"/>
          <w:szCs w:val="24"/>
        </w:rPr>
        <w:t>e</w:t>
      </w:r>
      <w:r w:rsidR="00E952B2">
        <w:rPr>
          <w:rFonts w:ascii="Arial" w:hAnsi="Arial" w:cs="Arial"/>
          <w:sz w:val="24"/>
          <w:szCs w:val="24"/>
        </w:rPr>
        <w:t xml:space="preserve"> sudstva </w:t>
      </w:r>
      <w:r w:rsidR="000748E8">
        <w:rPr>
          <w:rFonts w:ascii="Arial" w:hAnsi="Arial" w:cs="Arial"/>
          <w:sz w:val="24"/>
          <w:szCs w:val="24"/>
        </w:rPr>
        <w:t xml:space="preserve">i sudova </w:t>
      </w:r>
      <w:r w:rsidR="00E952B2">
        <w:rPr>
          <w:rFonts w:ascii="Arial" w:hAnsi="Arial" w:cs="Arial"/>
          <w:sz w:val="24"/>
          <w:szCs w:val="24"/>
        </w:rPr>
        <w:t xml:space="preserve">i takva savjetovanja sa sucima putem </w:t>
      </w:r>
      <w:r w:rsidRPr="00171D59">
        <w:rPr>
          <w:rFonts w:ascii="Arial" w:hAnsi="Arial" w:cs="Arial"/>
          <w:sz w:val="24"/>
          <w:szCs w:val="24"/>
        </w:rPr>
        <w:t>njihovih predstavnika ili strukovnih udruga o bilo koj</w:t>
      </w:r>
      <w:r w:rsidR="00E952B2">
        <w:rPr>
          <w:rFonts w:ascii="Arial" w:hAnsi="Arial" w:cs="Arial"/>
          <w:sz w:val="24"/>
          <w:szCs w:val="24"/>
        </w:rPr>
        <w:t>oj predloženoj promjeni zakona</w:t>
      </w:r>
      <w:r w:rsidRPr="00171D59">
        <w:rPr>
          <w:rFonts w:ascii="Arial" w:hAnsi="Arial" w:cs="Arial"/>
          <w:sz w:val="24"/>
          <w:szCs w:val="24"/>
        </w:rPr>
        <w:t xml:space="preserve"> ili bilo kojoj predloženoj promjeni </w:t>
      </w:r>
      <w:r w:rsidR="00452EEC">
        <w:rPr>
          <w:rFonts w:ascii="Arial" w:hAnsi="Arial" w:cs="Arial"/>
          <w:sz w:val="24"/>
          <w:szCs w:val="24"/>
        </w:rPr>
        <w:t>po</w:t>
      </w:r>
      <w:r w:rsidRPr="00171D59">
        <w:rPr>
          <w:rFonts w:ascii="Arial" w:hAnsi="Arial" w:cs="Arial"/>
          <w:sz w:val="24"/>
          <w:szCs w:val="24"/>
        </w:rPr>
        <w:t xml:space="preserve"> </w:t>
      </w:r>
      <w:r w:rsidR="00E952B2">
        <w:rPr>
          <w:rFonts w:ascii="Arial" w:hAnsi="Arial" w:cs="Arial"/>
          <w:sz w:val="24"/>
          <w:szCs w:val="24"/>
        </w:rPr>
        <w:t>osnovi po</w:t>
      </w:r>
      <w:r w:rsidRPr="00171D59">
        <w:rPr>
          <w:rFonts w:ascii="Arial" w:hAnsi="Arial" w:cs="Arial"/>
          <w:sz w:val="24"/>
          <w:szCs w:val="24"/>
        </w:rPr>
        <w:t xml:space="preserve"> kojoj s</w:t>
      </w:r>
      <w:r w:rsidR="00E952B2">
        <w:rPr>
          <w:rFonts w:ascii="Arial" w:hAnsi="Arial" w:cs="Arial"/>
          <w:sz w:val="24"/>
          <w:szCs w:val="24"/>
        </w:rPr>
        <w:t>e nagrađuju</w:t>
      </w:r>
      <w:r w:rsidRPr="00171D59">
        <w:rPr>
          <w:rFonts w:ascii="Arial" w:hAnsi="Arial" w:cs="Arial"/>
          <w:sz w:val="24"/>
          <w:szCs w:val="24"/>
        </w:rPr>
        <w:t xml:space="preserve"> ili </w:t>
      </w:r>
      <w:r w:rsidR="00E952B2">
        <w:rPr>
          <w:rFonts w:ascii="Arial" w:hAnsi="Arial" w:cs="Arial"/>
          <w:sz w:val="24"/>
          <w:szCs w:val="24"/>
        </w:rPr>
        <w:t>kojom se uređuju socijalna prava</w:t>
      </w:r>
      <w:r w:rsidRPr="00171D59">
        <w:rPr>
          <w:rFonts w:ascii="Arial" w:hAnsi="Arial" w:cs="Arial"/>
          <w:sz w:val="24"/>
          <w:szCs w:val="24"/>
        </w:rPr>
        <w:t>, uključujući i starosnu mirovinu, trebal</w:t>
      </w:r>
      <w:r w:rsidR="00452EEC">
        <w:rPr>
          <w:rFonts w:ascii="Arial" w:hAnsi="Arial" w:cs="Arial"/>
          <w:sz w:val="24"/>
          <w:szCs w:val="24"/>
        </w:rPr>
        <w:t>a</w:t>
      </w:r>
      <w:r w:rsidRPr="00171D59">
        <w:rPr>
          <w:rFonts w:ascii="Arial" w:hAnsi="Arial" w:cs="Arial"/>
          <w:sz w:val="24"/>
          <w:szCs w:val="24"/>
        </w:rPr>
        <w:t xml:space="preserve"> bi osigurati da suci ne budu izostavljeni iz procesa dono</w:t>
      </w:r>
      <w:r w:rsidR="00E952B2">
        <w:rPr>
          <w:rFonts w:ascii="Arial" w:hAnsi="Arial" w:cs="Arial"/>
          <w:sz w:val="24"/>
          <w:szCs w:val="24"/>
        </w:rPr>
        <w:t xml:space="preserve">šenja odluka </w:t>
      </w:r>
      <w:r w:rsidR="00452EEC">
        <w:rPr>
          <w:rFonts w:ascii="Arial" w:hAnsi="Arial" w:cs="Arial"/>
          <w:sz w:val="24"/>
          <w:szCs w:val="24"/>
        </w:rPr>
        <w:t>o ovim pitanjima</w:t>
      </w:r>
      <w:r w:rsidRPr="00171D59">
        <w:rPr>
          <w:rFonts w:ascii="Arial" w:hAnsi="Arial" w:cs="Arial"/>
          <w:sz w:val="24"/>
          <w:szCs w:val="24"/>
        </w:rPr>
        <w:t>”.</w:t>
      </w:r>
    </w:p>
    <w:p w:rsidR="00793BD9" w:rsidRPr="00322710" w:rsidRDefault="00793BD9" w:rsidP="00322710">
      <w:pPr>
        <w:pStyle w:val="Odlomakpopisa"/>
        <w:numPr>
          <w:ilvl w:val="0"/>
          <w:numId w:val="2"/>
        </w:numPr>
        <w:spacing w:after="0" w:line="240" w:lineRule="auto"/>
        <w:ind w:hanging="720"/>
        <w:jc w:val="both"/>
        <w:rPr>
          <w:rFonts w:ascii="Arial" w:hAnsi="Arial" w:cs="Arial"/>
          <w:sz w:val="24"/>
          <w:szCs w:val="24"/>
        </w:rPr>
      </w:pPr>
      <w:r w:rsidRPr="00322710">
        <w:rPr>
          <w:rFonts w:ascii="Arial" w:hAnsi="Arial" w:cs="Arial"/>
          <w:sz w:val="24"/>
          <w:szCs w:val="24"/>
        </w:rPr>
        <w:t>Odbor ministara Vijeća Europe smatrao je da „participativna demokracija, koja se temelji na pravu traži</w:t>
      </w:r>
      <w:r w:rsidR="007A1D31" w:rsidRPr="00322710">
        <w:rPr>
          <w:rFonts w:ascii="Arial" w:hAnsi="Arial" w:cs="Arial"/>
          <w:sz w:val="24"/>
          <w:szCs w:val="24"/>
        </w:rPr>
        <w:t>ti</w:t>
      </w:r>
      <w:r w:rsidRPr="00322710">
        <w:rPr>
          <w:rFonts w:ascii="Arial" w:hAnsi="Arial" w:cs="Arial"/>
          <w:sz w:val="24"/>
          <w:szCs w:val="24"/>
        </w:rPr>
        <w:t xml:space="preserve"> </w:t>
      </w:r>
      <w:r w:rsidR="00C75A1E" w:rsidRPr="00322710">
        <w:rPr>
          <w:rFonts w:ascii="Arial" w:hAnsi="Arial" w:cs="Arial"/>
          <w:sz w:val="24"/>
          <w:szCs w:val="24"/>
        </w:rPr>
        <w:t>donošenje odluka</w:t>
      </w:r>
      <w:r w:rsidR="007A1D31" w:rsidRPr="00322710">
        <w:rPr>
          <w:rFonts w:ascii="Arial" w:hAnsi="Arial" w:cs="Arial"/>
          <w:sz w:val="24"/>
          <w:szCs w:val="24"/>
        </w:rPr>
        <w:t xml:space="preserve"> ili utjecati</w:t>
      </w:r>
      <w:r w:rsidRPr="00322710">
        <w:rPr>
          <w:rFonts w:ascii="Arial" w:hAnsi="Arial" w:cs="Arial"/>
          <w:sz w:val="24"/>
          <w:szCs w:val="24"/>
        </w:rPr>
        <w:t xml:space="preserve"> na izvršavanje ovlasti i odgovornosti javne vlasti, doprinosi predstavničkoj i izravnoj demokraciji te da pravo na građansko sudjelovanje u donošenju političkih odluka treba osigurati </w:t>
      </w:r>
      <w:r w:rsidRPr="00322710">
        <w:rPr>
          <w:rFonts w:ascii="Arial" w:hAnsi="Arial" w:cs="Arial"/>
          <w:sz w:val="24"/>
          <w:szCs w:val="24"/>
        </w:rPr>
        <w:lastRenderedPageBreak/>
        <w:t>pojedincima, nevladinim organizacijama (NVO) i civilnom društvu u cjelini “</w:t>
      </w:r>
      <w:r w:rsidR="00C92124" w:rsidRPr="00171D59">
        <w:rPr>
          <w:rStyle w:val="Referencafusnote"/>
          <w:rFonts w:ascii="Arial" w:hAnsi="Arial" w:cs="Arial"/>
          <w:sz w:val="24"/>
          <w:szCs w:val="24"/>
        </w:rPr>
        <w:footnoteReference w:id="35"/>
      </w:r>
      <w:r w:rsidRPr="00322710">
        <w:rPr>
          <w:rFonts w:ascii="Arial" w:hAnsi="Arial" w:cs="Arial"/>
          <w:sz w:val="24"/>
          <w:szCs w:val="24"/>
        </w:rPr>
        <w:t xml:space="preserve">. U vezi s nevladinim organizacijama, </w:t>
      </w:r>
      <w:r w:rsidR="00015FB9" w:rsidRPr="00322710">
        <w:rPr>
          <w:rFonts w:ascii="Arial" w:hAnsi="Arial" w:cs="Arial"/>
          <w:sz w:val="24"/>
          <w:szCs w:val="24"/>
        </w:rPr>
        <w:t xml:space="preserve">Vijeće </w:t>
      </w:r>
      <w:r w:rsidRPr="00322710">
        <w:rPr>
          <w:rFonts w:ascii="Arial" w:hAnsi="Arial" w:cs="Arial"/>
          <w:sz w:val="24"/>
          <w:szCs w:val="24"/>
        </w:rPr>
        <w:t>ministara</w:t>
      </w:r>
      <w:r w:rsidR="00015FB9" w:rsidRPr="00322710">
        <w:rPr>
          <w:rFonts w:ascii="Arial" w:hAnsi="Arial" w:cs="Arial"/>
          <w:sz w:val="24"/>
          <w:szCs w:val="24"/>
        </w:rPr>
        <w:t xml:space="preserve"> VE,</w:t>
      </w:r>
      <w:r w:rsidRPr="00322710">
        <w:rPr>
          <w:rFonts w:ascii="Arial" w:hAnsi="Arial" w:cs="Arial"/>
          <w:sz w:val="24"/>
          <w:szCs w:val="24"/>
        </w:rPr>
        <w:t xml:space="preserve"> prizna</w:t>
      </w:r>
      <w:r w:rsidR="00015FB9" w:rsidRPr="00322710">
        <w:rPr>
          <w:rFonts w:ascii="Arial" w:hAnsi="Arial" w:cs="Arial"/>
          <w:sz w:val="24"/>
          <w:szCs w:val="24"/>
        </w:rPr>
        <w:t>l</w:t>
      </w:r>
      <w:r w:rsidRPr="00322710">
        <w:rPr>
          <w:rFonts w:ascii="Arial" w:hAnsi="Arial" w:cs="Arial"/>
          <w:sz w:val="24"/>
          <w:szCs w:val="24"/>
        </w:rPr>
        <w:t>o je „ključni doprinos nevladinih organizacija (NVO) razvoju i ostvarivanju demokracije i ljudskih prava, posebno kroz promicanje svijesti javnosti, sudjelovanj</w:t>
      </w:r>
      <w:r w:rsidR="00015FB9" w:rsidRPr="00322710">
        <w:rPr>
          <w:rFonts w:ascii="Arial" w:hAnsi="Arial" w:cs="Arial"/>
          <w:sz w:val="24"/>
          <w:szCs w:val="24"/>
        </w:rPr>
        <w:t>u</w:t>
      </w:r>
      <w:r w:rsidRPr="00322710">
        <w:rPr>
          <w:rFonts w:ascii="Arial" w:hAnsi="Arial" w:cs="Arial"/>
          <w:sz w:val="24"/>
          <w:szCs w:val="24"/>
        </w:rPr>
        <w:t xml:space="preserve"> u javnom životu i </w:t>
      </w:r>
      <w:r w:rsidR="00015FB9" w:rsidRPr="00322710">
        <w:rPr>
          <w:rFonts w:ascii="Arial" w:hAnsi="Arial" w:cs="Arial"/>
          <w:sz w:val="24"/>
          <w:szCs w:val="24"/>
        </w:rPr>
        <w:t xml:space="preserve">o </w:t>
      </w:r>
      <w:r w:rsidRPr="00322710">
        <w:rPr>
          <w:rFonts w:ascii="Arial" w:hAnsi="Arial" w:cs="Arial"/>
          <w:sz w:val="24"/>
          <w:szCs w:val="24"/>
        </w:rPr>
        <w:t>osiguravanj</w:t>
      </w:r>
      <w:r w:rsidR="00015FB9" w:rsidRPr="00322710">
        <w:rPr>
          <w:rFonts w:ascii="Arial" w:hAnsi="Arial" w:cs="Arial"/>
          <w:sz w:val="24"/>
          <w:szCs w:val="24"/>
        </w:rPr>
        <w:t>u</w:t>
      </w:r>
      <w:r w:rsidRPr="00322710">
        <w:rPr>
          <w:rFonts w:ascii="Arial" w:hAnsi="Arial" w:cs="Arial"/>
          <w:sz w:val="24"/>
          <w:szCs w:val="24"/>
        </w:rPr>
        <w:t xml:space="preserve"> transparentnosti i odgovornosti javnih vlasti “</w:t>
      </w:r>
      <w:r w:rsidR="00854902" w:rsidRPr="00171D59">
        <w:rPr>
          <w:rStyle w:val="Referencafusnote"/>
          <w:rFonts w:ascii="Arial" w:hAnsi="Arial" w:cs="Arial"/>
          <w:sz w:val="24"/>
          <w:szCs w:val="24"/>
        </w:rPr>
        <w:footnoteReference w:id="36"/>
      </w:r>
      <w:r w:rsidRPr="00322710">
        <w:rPr>
          <w:rFonts w:ascii="Arial" w:hAnsi="Arial" w:cs="Arial"/>
          <w:sz w:val="24"/>
          <w:szCs w:val="24"/>
        </w:rPr>
        <w:t xml:space="preserve">. Tijekom izrade primarnog i sekundarnog zakonodavstva koje utječe na njihov status, financiranje ili </w:t>
      </w:r>
      <w:r w:rsidR="00015FB9" w:rsidRPr="00322710">
        <w:rPr>
          <w:rFonts w:ascii="Arial" w:hAnsi="Arial" w:cs="Arial"/>
          <w:sz w:val="24"/>
          <w:szCs w:val="24"/>
        </w:rPr>
        <w:t>polje</w:t>
      </w:r>
      <w:r w:rsidRPr="00322710">
        <w:rPr>
          <w:rFonts w:ascii="Arial" w:hAnsi="Arial" w:cs="Arial"/>
          <w:sz w:val="24"/>
          <w:szCs w:val="24"/>
        </w:rPr>
        <w:t xml:space="preserve"> djelovanja, treba konzultirati nevladine organizacije</w:t>
      </w:r>
      <w:r w:rsidR="00854902" w:rsidRPr="00171D59">
        <w:rPr>
          <w:rStyle w:val="Referencafusnote"/>
          <w:rFonts w:ascii="Arial" w:hAnsi="Arial" w:cs="Arial"/>
          <w:sz w:val="24"/>
          <w:szCs w:val="24"/>
        </w:rPr>
        <w:footnoteReference w:id="37"/>
      </w:r>
      <w:r w:rsidRPr="00322710">
        <w:rPr>
          <w:rFonts w:ascii="Arial" w:hAnsi="Arial" w:cs="Arial"/>
          <w:sz w:val="24"/>
          <w:szCs w:val="24"/>
        </w:rPr>
        <w:t>.</w:t>
      </w:r>
    </w:p>
    <w:p w:rsidR="00F90E1E" w:rsidRPr="00171D59" w:rsidRDefault="00F90E1E" w:rsidP="00EF0257">
      <w:pPr>
        <w:spacing w:after="0" w:line="240" w:lineRule="auto"/>
        <w:jc w:val="both"/>
        <w:rPr>
          <w:rFonts w:ascii="Arial" w:hAnsi="Arial" w:cs="Arial"/>
          <w:sz w:val="24"/>
          <w:szCs w:val="24"/>
        </w:rPr>
      </w:pPr>
    </w:p>
    <w:p w:rsidR="00793BD9" w:rsidRPr="00322710" w:rsidRDefault="00793BD9" w:rsidP="00322710">
      <w:pPr>
        <w:pStyle w:val="Odlomakpopisa"/>
        <w:numPr>
          <w:ilvl w:val="0"/>
          <w:numId w:val="2"/>
        </w:numPr>
        <w:spacing w:after="0" w:line="240" w:lineRule="auto"/>
        <w:ind w:hanging="720"/>
        <w:jc w:val="both"/>
        <w:rPr>
          <w:rFonts w:ascii="Arial" w:hAnsi="Arial" w:cs="Arial"/>
          <w:sz w:val="24"/>
          <w:szCs w:val="24"/>
        </w:rPr>
      </w:pPr>
      <w:r w:rsidRPr="00322710">
        <w:rPr>
          <w:rFonts w:ascii="Arial" w:hAnsi="Arial" w:cs="Arial"/>
          <w:sz w:val="24"/>
          <w:szCs w:val="24"/>
        </w:rPr>
        <w:t xml:space="preserve">CCJE je uvjeren da bi ove mogućnosti sudjelovanja trebale biti povjerene i udrugama sudaca, iako to nisu organizacije koje predstavljaju civilno društvo, već organizacije čiji su članovi </w:t>
      </w:r>
      <w:r w:rsidR="00245FB6" w:rsidRPr="00322710">
        <w:rPr>
          <w:rFonts w:ascii="Arial" w:hAnsi="Arial" w:cs="Arial"/>
          <w:sz w:val="24"/>
          <w:szCs w:val="24"/>
        </w:rPr>
        <w:t>dužnosnici treće državne vlasti</w:t>
      </w:r>
      <w:r w:rsidRPr="00322710">
        <w:rPr>
          <w:rFonts w:ascii="Arial" w:hAnsi="Arial" w:cs="Arial"/>
          <w:sz w:val="24"/>
          <w:szCs w:val="24"/>
        </w:rPr>
        <w:t xml:space="preserve">. CCJE u svom Mišljenju br. 18 (2015) o položaju </w:t>
      </w:r>
      <w:r w:rsidR="00D34B14" w:rsidRPr="00322710">
        <w:rPr>
          <w:rFonts w:ascii="Arial" w:hAnsi="Arial" w:cs="Arial"/>
          <w:sz w:val="24"/>
          <w:szCs w:val="24"/>
        </w:rPr>
        <w:t>sudstva</w:t>
      </w:r>
      <w:r w:rsidRPr="00322710">
        <w:rPr>
          <w:rFonts w:ascii="Arial" w:hAnsi="Arial" w:cs="Arial"/>
          <w:sz w:val="24"/>
          <w:szCs w:val="24"/>
        </w:rPr>
        <w:t xml:space="preserve"> i njegovim odnosima s ostalim državnim tijelima u modernoj demokraciji daje smjernice </w:t>
      </w:r>
      <w:r w:rsidR="00D34B14" w:rsidRPr="00322710">
        <w:rPr>
          <w:rFonts w:ascii="Arial" w:hAnsi="Arial" w:cs="Arial"/>
          <w:sz w:val="24"/>
          <w:szCs w:val="24"/>
        </w:rPr>
        <w:t>glede</w:t>
      </w:r>
      <w:r w:rsidRPr="00322710">
        <w:rPr>
          <w:rFonts w:ascii="Arial" w:hAnsi="Arial" w:cs="Arial"/>
          <w:sz w:val="24"/>
          <w:szCs w:val="24"/>
        </w:rPr>
        <w:t xml:space="preserve"> r</w:t>
      </w:r>
      <w:r w:rsidR="00D34B14" w:rsidRPr="00322710">
        <w:rPr>
          <w:rFonts w:ascii="Arial" w:hAnsi="Arial" w:cs="Arial"/>
          <w:sz w:val="24"/>
          <w:szCs w:val="24"/>
        </w:rPr>
        <w:t>asprave s drugim državnim vlastima</w:t>
      </w:r>
      <w:r w:rsidR="00854902" w:rsidRPr="00171D59">
        <w:rPr>
          <w:rStyle w:val="Referencafusnote"/>
          <w:rFonts w:ascii="Arial" w:hAnsi="Arial" w:cs="Arial"/>
          <w:sz w:val="24"/>
          <w:szCs w:val="24"/>
        </w:rPr>
        <w:footnoteReference w:id="38"/>
      </w:r>
      <w:r w:rsidRPr="00322710">
        <w:rPr>
          <w:rFonts w:ascii="Arial" w:hAnsi="Arial" w:cs="Arial"/>
          <w:sz w:val="24"/>
          <w:szCs w:val="24"/>
        </w:rPr>
        <w:t>, dijalog</w:t>
      </w:r>
      <w:r w:rsidR="00245FB6" w:rsidRPr="00322710">
        <w:rPr>
          <w:rFonts w:ascii="Arial" w:hAnsi="Arial" w:cs="Arial"/>
          <w:sz w:val="24"/>
          <w:szCs w:val="24"/>
        </w:rPr>
        <w:t>u</w:t>
      </w:r>
      <w:r w:rsidRPr="00322710">
        <w:rPr>
          <w:rFonts w:ascii="Arial" w:hAnsi="Arial" w:cs="Arial"/>
          <w:sz w:val="24"/>
          <w:szCs w:val="24"/>
        </w:rPr>
        <w:t xml:space="preserve"> s javnošću</w:t>
      </w:r>
      <w:r w:rsidR="00854902" w:rsidRPr="00171D59">
        <w:rPr>
          <w:rStyle w:val="Referencafusnote"/>
          <w:rFonts w:ascii="Arial" w:hAnsi="Arial" w:cs="Arial"/>
          <w:sz w:val="24"/>
          <w:szCs w:val="24"/>
        </w:rPr>
        <w:footnoteReference w:id="39"/>
      </w:r>
      <w:r w:rsidRPr="00322710">
        <w:rPr>
          <w:rFonts w:ascii="Arial" w:hAnsi="Arial" w:cs="Arial"/>
          <w:sz w:val="24"/>
          <w:szCs w:val="24"/>
        </w:rPr>
        <w:t xml:space="preserve"> i potreb</w:t>
      </w:r>
      <w:r w:rsidR="00245FB6" w:rsidRPr="00322710">
        <w:rPr>
          <w:rFonts w:ascii="Arial" w:hAnsi="Arial" w:cs="Arial"/>
          <w:sz w:val="24"/>
          <w:szCs w:val="24"/>
        </w:rPr>
        <w:t>u za suzdržanošću</w:t>
      </w:r>
      <w:r w:rsidR="00D34B14" w:rsidRPr="00322710">
        <w:rPr>
          <w:rFonts w:ascii="Arial" w:hAnsi="Arial" w:cs="Arial"/>
          <w:sz w:val="24"/>
          <w:szCs w:val="24"/>
        </w:rPr>
        <w:t xml:space="preserve"> u odnosima između triju vlasti</w:t>
      </w:r>
      <w:r w:rsidR="00854902" w:rsidRPr="00171D59">
        <w:rPr>
          <w:rStyle w:val="Referencafusnote"/>
          <w:rFonts w:ascii="Arial" w:hAnsi="Arial" w:cs="Arial"/>
          <w:sz w:val="24"/>
          <w:szCs w:val="24"/>
        </w:rPr>
        <w:footnoteReference w:id="40"/>
      </w:r>
      <w:r w:rsidRPr="00322710">
        <w:rPr>
          <w:rFonts w:ascii="Arial" w:hAnsi="Arial" w:cs="Arial"/>
          <w:sz w:val="24"/>
          <w:szCs w:val="24"/>
        </w:rPr>
        <w:t>. Ovo bi se mišljenje trebalo na sličan način koristiti kao smjernic</w:t>
      </w:r>
      <w:r w:rsidR="00397653" w:rsidRPr="00322710">
        <w:rPr>
          <w:rFonts w:ascii="Arial" w:hAnsi="Arial" w:cs="Arial"/>
          <w:sz w:val="24"/>
          <w:szCs w:val="24"/>
        </w:rPr>
        <w:t>e</w:t>
      </w:r>
      <w:r w:rsidRPr="00322710">
        <w:rPr>
          <w:rFonts w:ascii="Arial" w:hAnsi="Arial" w:cs="Arial"/>
          <w:sz w:val="24"/>
          <w:szCs w:val="24"/>
        </w:rPr>
        <w:t xml:space="preserve"> u pogledu odnosa između sudačkih udruga, s jedne strane, i zakonodavne i izvršne vlasti s druge strane.</w:t>
      </w:r>
    </w:p>
    <w:p w:rsidR="00F90E1E" w:rsidRPr="00171D59" w:rsidRDefault="00F90E1E" w:rsidP="00EF0257">
      <w:pPr>
        <w:spacing w:after="0" w:line="240" w:lineRule="auto"/>
        <w:jc w:val="both"/>
        <w:rPr>
          <w:rFonts w:ascii="Arial" w:hAnsi="Arial" w:cs="Arial"/>
          <w:sz w:val="24"/>
          <w:szCs w:val="24"/>
        </w:rPr>
      </w:pPr>
    </w:p>
    <w:p w:rsidR="007D597D" w:rsidRPr="00322710" w:rsidRDefault="00793BD9" w:rsidP="00322710">
      <w:pPr>
        <w:pStyle w:val="Odlomakpopisa"/>
        <w:numPr>
          <w:ilvl w:val="0"/>
          <w:numId w:val="2"/>
        </w:numPr>
        <w:spacing w:after="0" w:line="240" w:lineRule="auto"/>
        <w:ind w:hanging="720"/>
        <w:jc w:val="both"/>
        <w:rPr>
          <w:rFonts w:ascii="Arial" w:hAnsi="Arial" w:cs="Arial"/>
          <w:sz w:val="24"/>
          <w:szCs w:val="24"/>
        </w:rPr>
      </w:pPr>
      <w:r w:rsidRPr="00322710">
        <w:rPr>
          <w:rFonts w:ascii="Arial" w:hAnsi="Arial" w:cs="Arial"/>
          <w:sz w:val="24"/>
          <w:szCs w:val="24"/>
        </w:rPr>
        <w:t xml:space="preserve">CCJE </w:t>
      </w:r>
      <w:r w:rsidR="00DE4F69" w:rsidRPr="00322710">
        <w:rPr>
          <w:rFonts w:ascii="Arial" w:hAnsi="Arial" w:cs="Arial"/>
          <w:sz w:val="24"/>
          <w:szCs w:val="24"/>
        </w:rPr>
        <w:t>prihvaća</w:t>
      </w:r>
      <w:r w:rsidRPr="00322710">
        <w:rPr>
          <w:rFonts w:ascii="Arial" w:hAnsi="Arial" w:cs="Arial"/>
          <w:sz w:val="24"/>
          <w:szCs w:val="24"/>
        </w:rPr>
        <w:t xml:space="preserve"> sudjelovanje udruga sudaca u postupku </w:t>
      </w:r>
      <w:r w:rsidR="00684CB5" w:rsidRPr="00322710">
        <w:rPr>
          <w:rFonts w:ascii="Arial" w:hAnsi="Arial" w:cs="Arial"/>
          <w:sz w:val="24"/>
          <w:szCs w:val="24"/>
        </w:rPr>
        <w:t xml:space="preserve">izrade nacrta zakona koji se tiču </w:t>
      </w:r>
      <w:r w:rsidRPr="00322710">
        <w:rPr>
          <w:rFonts w:ascii="Arial" w:hAnsi="Arial" w:cs="Arial"/>
          <w:sz w:val="24"/>
          <w:szCs w:val="24"/>
        </w:rPr>
        <w:t xml:space="preserve">područja </w:t>
      </w:r>
      <w:r w:rsidR="00684CB5" w:rsidRPr="00322710">
        <w:rPr>
          <w:rFonts w:ascii="Arial" w:hAnsi="Arial" w:cs="Arial"/>
          <w:sz w:val="24"/>
          <w:szCs w:val="24"/>
        </w:rPr>
        <w:t>pravosuđa</w:t>
      </w:r>
      <w:r w:rsidR="00DE4F69" w:rsidRPr="00322710">
        <w:rPr>
          <w:rFonts w:ascii="Arial" w:hAnsi="Arial" w:cs="Arial"/>
          <w:sz w:val="24"/>
          <w:szCs w:val="24"/>
        </w:rPr>
        <w:t>, a</w:t>
      </w:r>
      <w:r w:rsidR="00684CB5" w:rsidRPr="00322710">
        <w:rPr>
          <w:rFonts w:ascii="Arial" w:hAnsi="Arial" w:cs="Arial"/>
          <w:sz w:val="24"/>
          <w:szCs w:val="24"/>
        </w:rPr>
        <w:t xml:space="preserve"> </w:t>
      </w:r>
      <w:r w:rsidRPr="00322710">
        <w:rPr>
          <w:rFonts w:ascii="Arial" w:hAnsi="Arial" w:cs="Arial"/>
          <w:sz w:val="24"/>
          <w:szCs w:val="24"/>
        </w:rPr>
        <w:t>koje predlaže izvršna vlast. Kada se uspostav</w:t>
      </w:r>
      <w:r w:rsidR="00684CB5" w:rsidRPr="00322710">
        <w:rPr>
          <w:rFonts w:ascii="Arial" w:hAnsi="Arial" w:cs="Arial"/>
          <w:sz w:val="24"/>
          <w:szCs w:val="24"/>
        </w:rPr>
        <w:t>ljaju</w:t>
      </w:r>
      <w:r w:rsidRPr="00322710">
        <w:rPr>
          <w:rFonts w:ascii="Arial" w:hAnsi="Arial" w:cs="Arial"/>
          <w:sz w:val="24"/>
          <w:szCs w:val="24"/>
        </w:rPr>
        <w:t xml:space="preserve"> komisije </w:t>
      </w:r>
      <w:r w:rsidR="00DE4F69" w:rsidRPr="00322710">
        <w:rPr>
          <w:rFonts w:ascii="Arial" w:hAnsi="Arial" w:cs="Arial"/>
          <w:sz w:val="24"/>
          <w:szCs w:val="24"/>
        </w:rPr>
        <w:t xml:space="preserve">za reformu pravosuđa </w:t>
      </w:r>
      <w:r w:rsidRPr="00322710">
        <w:rPr>
          <w:rFonts w:ascii="Arial" w:hAnsi="Arial" w:cs="Arial"/>
          <w:sz w:val="24"/>
          <w:szCs w:val="24"/>
        </w:rPr>
        <w:t>ili slične strateške projektne skupine, trebali bi biti</w:t>
      </w:r>
      <w:r w:rsidR="00DE4F69" w:rsidRPr="00322710">
        <w:rPr>
          <w:rFonts w:ascii="Arial" w:hAnsi="Arial" w:cs="Arial"/>
          <w:sz w:val="24"/>
          <w:szCs w:val="24"/>
        </w:rPr>
        <w:t xml:space="preserve"> u njih</w:t>
      </w:r>
      <w:r w:rsidRPr="00322710">
        <w:rPr>
          <w:rFonts w:ascii="Arial" w:hAnsi="Arial" w:cs="Arial"/>
          <w:sz w:val="24"/>
          <w:szCs w:val="24"/>
        </w:rPr>
        <w:t xml:space="preserve"> uključeni </w:t>
      </w:r>
      <w:r w:rsidR="00684CB5" w:rsidRPr="00322710">
        <w:rPr>
          <w:rFonts w:ascii="Arial" w:hAnsi="Arial" w:cs="Arial"/>
          <w:sz w:val="24"/>
          <w:szCs w:val="24"/>
        </w:rPr>
        <w:t>i p</w:t>
      </w:r>
      <w:r w:rsidRPr="00322710">
        <w:rPr>
          <w:rFonts w:ascii="Arial" w:hAnsi="Arial" w:cs="Arial"/>
          <w:sz w:val="24"/>
          <w:szCs w:val="24"/>
        </w:rPr>
        <w:t xml:space="preserve">redstavnici udruga sudaca koje </w:t>
      </w:r>
      <w:r w:rsidR="00DE4F69" w:rsidRPr="00322710">
        <w:rPr>
          <w:rFonts w:ascii="Arial" w:hAnsi="Arial" w:cs="Arial"/>
          <w:sz w:val="24"/>
          <w:szCs w:val="24"/>
        </w:rPr>
        <w:t>će imenovati</w:t>
      </w:r>
      <w:r w:rsidRPr="00322710">
        <w:rPr>
          <w:rFonts w:ascii="Arial" w:hAnsi="Arial" w:cs="Arial"/>
          <w:sz w:val="24"/>
          <w:szCs w:val="24"/>
        </w:rPr>
        <w:t xml:space="preserve"> njihova udruga. Općenito, izvršna vlast na svim razinama trebala bi zatražiti i razmotriti mišljenje udruga sudaca u pogledu pravosudnih reformi i projekata, uključujući proračunska pitanja i raspodjelu sredstava, uvjete rada i sve </w:t>
      </w:r>
      <w:r w:rsidR="00D82E8B" w:rsidRPr="00322710">
        <w:rPr>
          <w:rFonts w:ascii="Arial" w:hAnsi="Arial" w:cs="Arial"/>
          <w:sz w:val="24"/>
          <w:szCs w:val="24"/>
        </w:rPr>
        <w:t>dr</w:t>
      </w:r>
      <w:r w:rsidR="00A50F80" w:rsidRPr="00322710">
        <w:rPr>
          <w:rFonts w:ascii="Arial" w:hAnsi="Arial" w:cs="Arial"/>
          <w:sz w:val="24"/>
          <w:szCs w:val="24"/>
        </w:rPr>
        <w:t>u</w:t>
      </w:r>
      <w:r w:rsidR="00D82E8B" w:rsidRPr="00322710">
        <w:rPr>
          <w:rFonts w:ascii="Arial" w:hAnsi="Arial" w:cs="Arial"/>
          <w:sz w:val="24"/>
          <w:szCs w:val="24"/>
        </w:rPr>
        <w:t xml:space="preserve">ge </w:t>
      </w:r>
      <w:r w:rsidRPr="00322710">
        <w:rPr>
          <w:rFonts w:ascii="Arial" w:hAnsi="Arial" w:cs="Arial"/>
          <w:sz w:val="24"/>
          <w:szCs w:val="24"/>
        </w:rPr>
        <w:t xml:space="preserve">aspekte </w:t>
      </w:r>
      <w:r w:rsidR="00106724" w:rsidRPr="00322710">
        <w:rPr>
          <w:rFonts w:ascii="Arial" w:hAnsi="Arial" w:cs="Arial"/>
          <w:sz w:val="24"/>
          <w:szCs w:val="24"/>
        </w:rPr>
        <w:t>položaja</w:t>
      </w:r>
      <w:r w:rsidR="007D597D" w:rsidRPr="00322710">
        <w:rPr>
          <w:rFonts w:ascii="Arial" w:hAnsi="Arial" w:cs="Arial"/>
          <w:sz w:val="24"/>
          <w:szCs w:val="24"/>
        </w:rPr>
        <w:t xml:space="preserve"> suca.</w:t>
      </w:r>
    </w:p>
    <w:p w:rsidR="007D597D" w:rsidRPr="007D597D" w:rsidRDefault="007D597D" w:rsidP="007D597D">
      <w:pPr>
        <w:tabs>
          <w:tab w:val="left" w:pos="1670"/>
        </w:tabs>
        <w:rPr>
          <w:rFonts w:ascii="Arial" w:hAnsi="Arial" w:cs="Arial"/>
          <w:sz w:val="24"/>
          <w:szCs w:val="24"/>
        </w:rPr>
      </w:pPr>
    </w:p>
    <w:p w:rsidR="00E3002B" w:rsidRDefault="00E3002B" w:rsidP="00322710">
      <w:pPr>
        <w:pStyle w:val="Odlomakpopisa"/>
        <w:numPr>
          <w:ilvl w:val="0"/>
          <w:numId w:val="2"/>
        </w:numPr>
        <w:spacing w:after="0" w:line="240" w:lineRule="auto"/>
        <w:ind w:hanging="720"/>
        <w:jc w:val="both"/>
        <w:rPr>
          <w:rFonts w:ascii="Arial" w:hAnsi="Arial" w:cs="Arial"/>
          <w:sz w:val="24"/>
          <w:szCs w:val="24"/>
        </w:rPr>
      </w:pPr>
      <w:r w:rsidRPr="00322710">
        <w:rPr>
          <w:rFonts w:ascii="Arial" w:hAnsi="Arial" w:cs="Arial"/>
          <w:sz w:val="24"/>
          <w:szCs w:val="24"/>
        </w:rPr>
        <w:t xml:space="preserve">U nekim državama članicama formalno sudjelovanje sudačkih udruga u postupku izrade i izmjene zakona osigurava se </w:t>
      </w:r>
      <w:r w:rsidR="00A50F80" w:rsidRPr="00322710">
        <w:rPr>
          <w:rFonts w:ascii="Arial" w:hAnsi="Arial" w:cs="Arial"/>
          <w:sz w:val="24"/>
          <w:szCs w:val="24"/>
        </w:rPr>
        <w:t>zakonom</w:t>
      </w:r>
      <w:r w:rsidRPr="00322710">
        <w:rPr>
          <w:rFonts w:ascii="Arial" w:hAnsi="Arial" w:cs="Arial"/>
          <w:sz w:val="24"/>
          <w:szCs w:val="24"/>
        </w:rPr>
        <w:t xml:space="preserve"> ili </w:t>
      </w:r>
      <w:proofErr w:type="spellStart"/>
      <w:r w:rsidRPr="00322710">
        <w:rPr>
          <w:rFonts w:ascii="Arial" w:hAnsi="Arial" w:cs="Arial"/>
          <w:sz w:val="24"/>
          <w:szCs w:val="24"/>
        </w:rPr>
        <w:t>podzakonskim</w:t>
      </w:r>
      <w:proofErr w:type="spellEnd"/>
      <w:r w:rsidRPr="00322710">
        <w:rPr>
          <w:rFonts w:ascii="Arial" w:hAnsi="Arial" w:cs="Arial"/>
          <w:sz w:val="24"/>
          <w:szCs w:val="24"/>
        </w:rPr>
        <w:t xml:space="preserve"> </w:t>
      </w:r>
      <w:r w:rsidR="00A50F80" w:rsidRPr="00322710">
        <w:rPr>
          <w:rFonts w:ascii="Arial" w:hAnsi="Arial" w:cs="Arial"/>
          <w:sz w:val="24"/>
          <w:szCs w:val="24"/>
        </w:rPr>
        <w:t>aktima</w:t>
      </w:r>
      <w:r w:rsidR="00854902" w:rsidRPr="00171D59">
        <w:rPr>
          <w:rStyle w:val="Referencafusnote"/>
          <w:rFonts w:ascii="Arial" w:hAnsi="Arial" w:cs="Arial"/>
          <w:sz w:val="24"/>
          <w:szCs w:val="24"/>
        </w:rPr>
        <w:footnoteReference w:id="41"/>
      </w:r>
      <w:r w:rsidRPr="00322710">
        <w:rPr>
          <w:rFonts w:ascii="Arial" w:hAnsi="Arial" w:cs="Arial"/>
          <w:sz w:val="24"/>
          <w:szCs w:val="24"/>
        </w:rPr>
        <w:t>. U nekoliko drugih država članica to je barem postojana praksa</w:t>
      </w:r>
      <w:r w:rsidR="00854902" w:rsidRPr="00171D59">
        <w:rPr>
          <w:rStyle w:val="Referencafusnote"/>
          <w:rFonts w:ascii="Arial" w:hAnsi="Arial" w:cs="Arial"/>
          <w:sz w:val="24"/>
          <w:szCs w:val="24"/>
        </w:rPr>
        <w:footnoteReference w:id="42"/>
      </w:r>
      <w:r w:rsidRPr="00322710">
        <w:rPr>
          <w:rFonts w:ascii="Arial" w:hAnsi="Arial" w:cs="Arial"/>
          <w:sz w:val="24"/>
          <w:szCs w:val="24"/>
        </w:rPr>
        <w:t xml:space="preserve">. CCJE pozdravlja praksu koja udrugama sudaca pruža mogućnost razmatranja </w:t>
      </w:r>
      <w:r w:rsidRPr="00322710">
        <w:rPr>
          <w:rFonts w:ascii="Arial" w:hAnsi="Arial" w:cs="Arial"/>
          <w:sz w:val="24"/>
          <w:szCs w:val="24"/>
        </w:rPr>
        <w:lastRenderedPageBreak/>
        <w:t xml:space="preserve">i komentiranja </w:t>
      </w:r>
      <w:r w:rsidR="00A50F80" w:rsidRPr="00322710">
        <w:rPr>
          <w:rFonts w:ascii="Arial" w:hAnsi="Arial" w:cs="Arial"/>
          <w:sz w:val="24"/>
          <w:szCs w:val="24"/>
        </w:rPr>
        <w:t xml:space="preserve">nacrta zakona </w:t>
      </w:r>
      <w:r w:rsidRPr="00322710">
        <w:rPr>
          <w:rFonts w:ascii="Arial" w:hAnsi="Arial" w:cs="Arial"/>
          <w:sz w:val="24"/>
          <w:szCs w:val="24"/>
        </w:rPr>
        <w:t xml:space="preserve">u stvarima </w:t>
      </w:r>
      <w:r w:rsidR="00A50F80" w:rsidRPr="00322710">
        <w:rPr>
          <w:rFonts w:ascii="Arial" w:hAnsi="Arial" w:cs="Arial"/>
          <w:sz w:val="24"/>
          <w:szCs w:val="24"/>
        </w:rPr>
        <w:t>koje su povezane</w:t>
      </w:r>
      <w:r w:rsidR="00106724" w:rsidRPr="00322710">
        <w:rPr>
          <w:rFonts w:ascii="Arial" w:hAnsi="Arial" w:cs="Arial"/>
          <w:sz w:val="24"/>
          <w:szCs w:val="24"/>
        </w:rPr>
        <w:t xml:space="preserve"> sa statusom sudaca i upravljanjem sudovima</w:t>
      </w:r>
      <w:r w:rsidRPr="00322710">
        <w:rPr>
          <w:rFonts w:ascii="Arial" w:hAnsi="Arial" w:cs="Arial"/>
          <w:sz w:val="24"/>
          <w:szCs w:val="24"/>
        </w:rPr>
        <w:t xml:space="preserve">, za što treba osigurati odgovarajuće vrijeme i čije rezultate treba ozbiljno shvatiti </w:t>
      </w:r>
      <w:r w:rsidR="00106724" w:rsidRPr="00322710">
        <w:rPr>
          <w:rFonts w:ascii="Arial" w:hAnsi="Arial" w:cs="Arial"/>
          <w:sz w:val="24"/>
          <w:szCs w:val="24"/>
        </w:rPr>
        <w:t xml:space="preserve">i uzeti </w:t>
      </w:r>
      <w:r w:rsidRPr="00322710">
        <w:rPr>
          <w:rFonts w:ascii="Arial" w:hAnsi="Arial" w:cs="Arial"/>
          <w:sz w:val="24"/>
          <w:szCs w:val="24"/>
        </w:rPr>
        <w:t xml:space="preserve">u obzir. Istodobno, udruge sudaca trebaju se kloniti politički kontroverznih tema </w:t>
      </w:r>
      <w:r w:rsidR="00A50F80" w:rsidRPr="00322710">
        <w:rPr>
          <w:rFonts w:ascii="Arial" w:hAnsi="Arial" w:cs="Arial"/>
          <w:sz w:val="24"/>
          <w:szCs w:val="24"/>
        </w:rPr>
        <w:t xml:space="preserve">koje su </w:t>
      </w:r>
      <w:r w:rsidRPr="00322710">
        <w:rPr>
          <w:rFonts w:ascii="Arial" w:hAnsi="Arial" w:cs="Arial"/>
          <w:sz w:val="24"/>
          <w:szCs w:val="24"/>
        </w:rPr>
        <w:t xml:space="preserve">izvan </w:t>
      </w:r>
      <w:r w:rsidR="00106724" w:rsidRPr="00322710">
        <w:rPr>
          <w:rFonts w:ascii="Arial" w:hAnsi="Arial" w:cs="Arial"/>
          <w:sz w:val="24"/>
          <w:szCs w:val="24"/>
        </w:rPr>
        <w:t xml:space="preserve">kruga </w:t>
      </w:r>
      <w:r w:rsidR="00A50F80" w:rsidRPr="00322710">
        <w:rPr>
          <w:rFonts w:ascii="Arial" w:hAnsi="Arial" w:cs="Arial"/>
          <w:sz w:val="24"/>
          <w:szCs w:val="24"/>
        </w:rPr>
        <w:t>njihovih</w:t>
      </w:r>
      <w:r w:rsidR="00106724" w:rsidRPr="00322710">
        <w:rPr>
          <w:rFonts w:ascii="Arial" w:hAnsi="Arial" w:cs="Arial"/>
          <w:sz w:val="24"/>
          <w:szCs w:val="24"/>
        </w:rPr>
        <w:t xml:space="preserve"> ciljeva</w:t>
      </w:r>
      <w:r w:rsidRPr="00322710">
        <w:rPr>
          <w:rFonts w:ascii="Arial" w:hAnsi="Arial" w:cs="Arial"/>
          <w:sz w:val="24"/>
          <w:szCs w:val="24"/>
        </w:rPr>
        <w:t>.</w:t>
      </w:r>
    </w:p>
    <w:p w:rsidR="00322710" w:rsidRPr="00322710" w:rsidRDefault="00322710" w:rsidP="00322710">
      <w:pPr>
        <w:pStyle w:val="Odlomakpopisa"/>
        <w:rPr>
          <w:rFonts w:ascii="Arial" w:hAnsi="Arial" w:cs="Arial"/>
          <w:sz w:val="24"/>
          <w:szCs w:val="24"/>
        </w:rPr>
      </w:pPr>
    </w:p>
    <w:p w:rsidR="00322710" w:rsidRPr="00322710" w:rsidRDefault="00322710" w:rsidP="00322710">
      <w:pPr>
        <w:pStyle w:val="Odlomakpopisa"/>
        <w:numPr>
          <w:ilvl w:val="0"/>
          <w:numId w:val="2"/>
        </w:numPr>
        <w:spacing w:after="0" w:line="240" w:lineRule="auto"/>
        <w:ind w:hanging="720"/>
        <w:jc w:val="both"/>
        <w:rPr>
          <w:rFonts w:ascii="Arial" w:hAnsi="Arial" w:cs="Arial"/>
          <w:sz w:val="24"/>
          <w:szCs w:val="24"/>
        </w:rPr>
      </w:pPr>
      <w:r>
        <w:rPr>
          <w:rFonts w:ascii="Arial" w:hAnsi="Arial" w:cs="Arial"/>
          <w:sz w:val="24"/>
          <w:szCs w:val="24"/>
        </w:rPr>
        <w:t>CCJE vidi kao ključni zadatak udruga sudaca, odgovorno se uključiti u traženje kako poboljšati pravosudni sustav i jačati vladavinu prava.</w:t>
      </w:r>
    </w:p>
    <w:p w:rsidR="00F90E1E" w:rsidRPr="00171D59" w:rsidRDefault="00F90E1E" w:rsidP="00EF0257">
      <w:pPr>
        <w:spacing w:after="0" w:line="240" w:lineRule="auto"/>
        <w:jc w:val="both"/>
        <w:rPr>
          <w:rFonts w:ascii="Arial" w:hAnsi="Arial" w:cs="Arial"/>
          <w:sz w:val="24"/>
          <w:szCs w:val="24"/>
        </w:rPr>
      </w:pPr>
    </w:p>
    <w:p w:rsidR="00E3002B" w:rsidRDefault="00E3002B" w:rsidP="00EF0257">
      <w:pPr>
        <w:spacing w:after="0" w:line="240" w:lineRule="auto"/>
        <w:jc w:val="both"/>
        <w:rPr>
          <w:rFonts w:ascii="Arial" w:hAnsi="Arial" w:cs="Arial"/>
          <w:b/>
          <w:sz w:val="24"/>
          <w:szCs w:val="24"/>
        </w:rPr>
      </w:pPr>
      <w:r w:rsidRPr="00B64800">
        <w:rPr>
          <w:rFonts w:ascii="Arial" w:hAnsi="Arial" w:cs="Arial"/>
          <w:b/>
          <w:sz w:val="24"/>
          <w:szCs w:val="24"/>
        </w:rPr>
        <w:t>C) U interakciji s društvom u cjelini</w:t>
      </w:r>
    </w:p>
    <w:p w:rsidR="00F90E1E" w:rsidRPr="00B64800" w:rsidRDefault="00F90E1E" w:rsidP="00EF0257">
      <w:pPr>
        <w:spacing w:after="0" w:line="240" w:lineRule="auto"/>
        <w:jc w:val="both"/>
        <w:rPr>
          <w:rFonts w:ascii="Arial" w:hAnsi="Arial" w:cs="Arial"/>
          <w:b/>
          <w:sz w:val="24"/>
          <w:szCs w:val="24"/>
        </w:rPr>
      </w:pPr>
    </w:p>
    <w:p w:rsidR="00E3002B" w:rsidRPr="00322710" w:rsidRDefault="00E3002B" w:rsidP="00322710">
      <w:pPr>
        <w:pStyle w:val="Odlomakpopisa"/>
        <w:numPr>
          <w:ilvl w:val="0"/>
          <w:numId w:val="2"/>
        </w:numPr>
        <w:spacing w:after="0" w:line="240" w:lineRule="auto"/>
        <w:ind w:hanging="720"/>
        <w:jc w:val="both"/>
        <w:rPr>
          <w:rFonts w:ascii="Arial" w:hAnsi="Arial" w:cs="Arial"/>
          <w:sz w:val="24"/>
          <w:szCs w:val="24"/>
        </w:rPr>
      </w:pPr>
      <w:r w:rsidRPr="00322710">
        <w:rPr>
          <w:rFonts w:ascii="Arial" w:hAnsi="Arial" w:cs="Arial"/>
          <w:sz w:val="24"/>
          <w:szCs w:val="24"/>
        </w:rPr>
        <w:t xml:space="preserve">Udruge sudaca posebno su </w:t>
      </w:r>
      <w:r w:rsidR="00EE71FD" w:rsidRPr="00322710">
        <w:rPr>
          <w:rFonts w:ascii="Arial" w:hAnsi="Arial" w:cs="Arial"/>
          <w:sz w:val="24"/>
          <w:szCs w:val="24"/>
        </w:rPr>
        <w:t>prikladne</w:t>
      </w:r>
      <w:r w:rsidRPr="00322710">
        <w:rPr>
          <w:rFonts w:ascii="Arial" w:hAnsi="Arial" w:cs="Arial"/>
          <w:sz w:val="24"/>
          <w:szCs w:val="24"/>
        </w:rPr>
        <w:t xml:space="preserve"> </w:t>
      </w:r>
      <w:r w:rsidR="00EE71FD" w:rsidRPr="00322710">
        <w:rPr>
          <w:rFonts w:ascii="Arial" w:hAnsi="Arial" w:cs="Arial"/>
          <w:sz w:val="24"/>
          <w:szCs w:val="24"/>
        </w:rPr>
        <w:t>informirati</w:t>
      </w:r>
      <w:r w:rsidRPr="00322710">
        <w:rPr>
          <w:rFonts w:ascii="Arial" w:hAnsi="Arial" w:cs="Arial"/>
          <w:sz w:val="24"/>
          <w:szCs w:val="24"/>
        </w:rPr>
        <w:t xml:space="preserve"> medij</w:t>
      </w:r>
      <w:r w:rsidR="00B64800" w:rsidRPr="00322710">
        <w:rPr>
          <w:rFonts w:ascii="Arial" w:hAnsi="Arial" w:cs="Arial"/>
          <w:sz w:val="24"/>
          <w:szCs w:val="24"/>
        </w:rPr>
        <w:t>e</w:t>
      </w:r>
      <w:r w:rsidRPr="00322710">
        <w:rPr>
          <w:rFonts w:ascii="Arial" w:hAnsi="Arial" w:cs="Arial"/>
          <w:sz w:val="24"/>
          <w:szCs w:val="24"/>
        </w:rPr>
        <w:t xml:space="preserve"> i šir</w:t>
      </w:r>
      <w:r w:rsidR="00B64800" w:rsidRPr="00322710">
        <w:rPr>
          <w:rFonts w:ascii="Arial" w:hAnsi="Arial" w:cs="Arial"/>
          <w:sz w:val="24"/>
          <w:szCs w:val="24"/>
        </w:rPr>
        <w:t>u</w:t>
      </w:r>
      <w:r w:rsidRPr="00322710">
        <w:rPr>
          <w:rFonts w:ascii="Arial" w:hAnsi="Arial" w:cs="Arial"/>
          <w:sz w:val="24"/>
          <w:szCs w:val="24"/>
        </w:rPr>
        <w:t xml:space="preserve"> javnost o radu i prioritetima </w:t>
      </w:r>
      <w:r w:rsidR="00B64800" w:rsidRPr="00322710">
        <w:rPr>
          <w:rFonts w:ascii="Arial" w:hAnsi="Arial" w:cs="Arial"/>
          <w:sz w:val="24"/>
          <w:szCs w:val="24"/>
        </w:rPr>
        <w:t>sudstva</w:t>
      </w:r>
      <w:r w:rsidRPr="00322710">
        <w:rPr>
          <w:rFonts w:ascii="Arial" w:hAnsi="Arial" w:cs="Arial"/>
          <w:sz w:val="24"/>
          <w:szCs w:val="24"/>
        </w:rPr>
        <w:t>, uključujući dužnosti i ovlasti sudaca, te ulogu sudstva i ostalih državnih ovlasti u demokratskoj pravnoj državi.</w:t>
      </w:r>
    </w:p>
    <w:p w:rsidR="00F90E1E" w:rsidRPr="00171D59" w:rsidRDefault="00F90E1E" w:rsidP="00EF0257">
      <w:pPr>
        <w:spacing w:after="0" w:line="240" w:lineRule="auto"/>
        <w:jc w:val="both"/>
        <w:rPr>
          <w:rFonts w:ascii="Arial" w:hAnsi="Arial" w:cs="Arial"/>
          <w:sz w:val="24"/>
          <w:szCs w:val="24"/>
        </w:rPr>
      </w:pPr>
    </w:p>
    <w:p w:rsidR="00E3002B" w:rsidRDefault="00322710" w:rsidP="00322710">
      <w:pPr>
        <w:spacing w:after="0" w:line="240" w:lineRule="auto"/>
        <w:ind w:left="705" w:hanging="705"/>
        <w:jc w:val="both"/>
        <w:rPr>
          <w:rFonts w:ascii="Arial" w:hAnsi="Arial" w:cs="Arial"/>
          <w:sz w:val="24"/>
          <w:szCs w:val="24"/>
        </w:rPr>
      </w:pPr>
      <w:r>
        <w:rPr>
          <w:rFonts w:ascii="Arial" w:hAnsi="Arial" w:cs="Arial"/>
          <w:sz w:val="24"/>
          <w:szCs w:val="24"/>
        </w:rPr>
        <w:t>45.</w:t>
      </w:r>
      <w:r>
        <w:rPr>
          <w:rFonts w:ascii="Arial" w:hAnsi="Arial" w:cs="Arial"/>
          <w:sz w:val="24"/>
          <w:szCs w:val="24"/>
        </w:rPr>
        <w:tab/>
      </w:r>
      <w:r w:rsidR="00E3002B" w:rsidRPr="00171D59">
        <w:rPr>
          <w:rFonts w:ascii="Arial" w:hAnsi="Arial" w:cs="Arial"/>
          <w:sz w:val="24"/>
          <w:szCs w:val="24"/>
        </w:rPr>
        <w:t>CCJE sa zadovoljstvom primjećuje da mnog</w:t>
      </w:r>
      <w:r w:rsidR="00CE2A7E">
        <w:rPr>
          <w:rFonts w:ascii="Arial" w:hAnsi="Arial" w:cs="Arial"/>
          <w:sz w:val="24"/>
          <w:szCs w:val="24"/>
        </w:rPr>
        <w:t>e sudačke udruge</w:t>
      </w:r>
      <w:r w:rsidR="00E3002B" w:rsidRPr="00171D59">
        <w:rPr>
          <w:rFonts w:ascii="Arial" w:hAnsi="Arial" w:cs="Arial"/>
          <w:sz w:val="24"/>
          <w:szCs w:val="24"/>
        </w:rPr>
        <w:t xml:space="preserve"> na značajan i djelotvoran način doprinose mjerama usmjerenim na poticanje odnosa i razumijevanja između pravosuđa i javnosti, poput programa edukacije suda, informativnih materijala, </w:t>
      </w:r>
      <w:r w:rsidR="00904A38">
        <w:rPr>
          <w:rFonts w:ascii="Arial" w:hAnsi="Arial" w:cs="Arial"/>
          <w:sz w:val="24"/>
          <w:szCs w:val="24"/>
        </w:rPr>
        <w:t>dana otvorenih vrata</w:t>
      </w:r>
      <w:r w:rsidR="00E3002B" w:rsidRPr="00171D59">
        <w:rPr>
          <w:rFonts w:ascii="Arial" w:hAnsi="Arial" w:cs="Arial"/>
          <w:sz w:val="24"/>
          <w:szCs w:val="24"/>
        </w:rPr>
        <w:t>, javnih rasprav</w:t>
      </w:r>
      <w:r w:rsidR="00904A38">
        <w:rPr>
          <w:rFonts w:ascii="Arial" w:hAnsi="Arial" w:cs="Arial"/>
          <w:sz w:val="24"/>
          <w:szCs w:val="24"/>
        </w:rPr>
        <w:t>a</w:t>
      </w:r>
      <w:r w:rsidR="00E3002B" w:rsidRPr="00171D59">
        <w:rPr>
          <w:rFonts w:ascii="Arial" w:hAnsi="Arial" w:cs="Arial"/>
          <w:sz w:val="24"/>
          <w:szCs w:val="24"/>
        </w:rPr>
        <w:t>, prezentacij</w:t>
      </w:r>
      <w:r w:rsidR="00904A38">
        <w:rPr>
          <w:rFonts w:ascii="Arial" w:hAnsi="Arial" w:cs="Arial"/>
          <w:sz w:val="24"/>
          <w:szCs w:val="24"/>
        </w:rPr>
        <w:t>a</w:t>
      </w:r>
      <w:r w:rsidR="00E3002B" w:rsidRPr="00171D59">
        <w:rPr>
          <w:rFonts w:ascii="Arial" w:hAnsi="Arial" w:cs="Arial"/>
          <w:sz w:val="24"/>
          <w:szCs w:val="24"/>
        </w:rPr>
        <w:t>, drugi</w:t>
      </w:r>
      <w:r w:rsidR="00904A38">
        <w:rPr>
          <w:rFonts w:ascii="Arial" w:hAnsi="Arial" w:cs="Arial"/>
          <w:sz w:val="24"/>
          <w:szCs w:val="24"/>
        </w:rPr>
        <w:t>h</w:t>
      </w:r>
      <w:r w:rsidR="00E3002B" w:rsidRPr="00171D59">
        <w:rPr>
          <w:rFonts w:ascii="Arial" w:hAnsi="Arial" w:cs="Arial"/>
          <w:sz w:val="24"/>
          <w:szCs w:val="24"/>
        </w:rPr>
        <w:t xml:space="preserve"> program</w:t>
      </w:r>
      <w:r w:rsidR="00904A38">
        <w:rPr>
          <w:rFonts w:ascii="Arial" w:hAnsi="Arial" w:cs="Arial"/>
          <w:sz w:val="24"/>
          <w:szCs w:val="24"/>
        </w:rPr>
        <w:t>a</w:t>
      </w:r>
      <w:r w:rsidR="00854902" w:rsidRPr="00171D59">
        <w:rPr>
          <w:rStyle w:val="Referencafusnote"/>
          <w:rFonts w:ascii="Arial" w:hAnsi="Arial" w:cs="Arial"/>
          <w:sz w:val="24"/>
          <w:szCs w:val="24"/>
        </w:rPr>
        <w:footnoteReference w:id="43"/>
      </w:r>
      <w:r w:rsidR="00E3002B" w:rsidRPr="00171D59">
        <w:rPr>
          <w:rFonts w:ascii="Arial" w:hAnsi="Arial" w:cs="Arial"/>
          <w:sz w:val="24"/>
          <w:szCs w:val="24"/>
        </w:rPr>
        <w:t xml:space="preserve">. Takve mjere su najučinkovitije ako ih provode oni koji rade u sustavu. Udruge sudaca stoga bi se trebale uključiti u ove aktivnosti. Čini se da je također uobičajeno da udruge sudaca organiziraju konferencije, </w:t>
      </w:r>
      <w:proofErr w:type="spellStart"/>
      <w:r w:rsidR="00E3002B" w:rsidRPr="00171D59">
        <w:rPr>
          <w:rFonts w:ascii="Arial" w:hAnsi="Arial" w:cs="Arial"/>
          <w:sz w:val="24"/>
          <w:szCs w:val="24"/>
        </w:rPr>
        <w:t>proaktivno</w:t>
      </w:r>
      <w:proofErr w:type="spellEnd"/>
      <w:r w:rsidR="00E3002B" w:rsidRPr="00171D59">
        <w:rPr>
          <w:rFonts w:ascii="Arial" w:hAnsi="Arial" w:cs="Arial"/>
          <w:sz w:val="24"/>
          <w:szCs w:val="24"/>
        </w:rPr>
        <w:t xml:space="preserve"> djeluju na medijskim politikama i koriste društvene medije u svom radu, sve korake koje CCJE pozdravlja.</w:t>
      </w:r>
    </w:p>
    <w:p w:rsidR="00F90E1E" w:rsidRPr="00171D59" w:rsidRDefault="00F90E1E" w:rsidP="00EF0257">
      <w:pPr>
        <w:spacing w:after="0" w:line="240" w:lineRule="auto"/>
        <w:jc w:val="both"/>
        <w:rPr>
          <w:rFonts w:ascii="Arial" w:hAnsi="Arial" w:cs="Arial"/>
          <w:sz w:val="24"/>
          <w:szCs w:val="24"/>
        </w:rPr>
      </w:pPr>
    </w:p>
    <w:p w:rsidR="00E3002B" w:rsidRPr="00322710" w:rsidRDefault="00E3002B" w:rsidP="00322710">
      <w:pPr>
        <w:pStyle w:val="Odlomakpopisa"/>
        <w:numPr>
          <w:ilvl w:val="0"/>
          <w:numId w:val="3"/>
        </w:numPr>
        <w:spacing w:after="0" w:line="240" w:lineRule="auto"/>
        <w:ind w:hanging="720"/>
        <w:jc w:val="both"/>
        <w:rPr>
          <w:rFonts w:ascii="Arial" w:hAnsi="Arial" w:cs="Arial"/>
          <w:sz w:val="24"/>
          <w:szCs w:val="24"/>
        </w:rPr>
      </w:pPr>
      <w:r w:rsidRPr="00322710">
        <w:rPr>
          <w:rFonts w:ascii="Arial" w:hAnsi="Arial" w:cs="Arial"/>
          <w:sz w:val="24"/>
          <w:szCs w:val="24"/>
        </w:rPr>
        <w:t xml:space="preserve">Udruge sudaca ponekad rade zajedno s nevladinim </w:t>
      </w:r>
      <w:r w:rsidR="00CE2A7E" w:rsidRPr="00322710">
        <w:rPr>
          <w:rFonts w:ascii="Arial" w:hAnsi="Arial" w:cs="Arial"/>
          <w:sz w:val="24"/>
          <w:szCs w:val="24"/>
        </w:rPr>
        <w:t>udrugama radi ostvarivanja određenih</w:t>
      </w:r>
      <w:r w:rsidRPr="00322710">
        <w:rPr>
          <w:rFonts w:ascii="Arial" w:hAnsi="Arial" w:cs="Arial"/>
          <w:sz w:val="24"/>
          <w:szCs w:val="24"/>
        </w:rPr>
        <w:t xml:space="preserve"> ciljeva. To može </w:t>
      </w:r>
      <w:r w:rsidR="008D1B68" w:rsidRPr="00322710">
        <w:rPr>
          <w:rFonts w:ascii="Arial" w:hAnsi="Arial" w:cs="Arial"/>
          <w:sz w:val="24"/>
          <w:szCs w:val="24"/>
        </w:rPr>
        <w:t>doprinijeti</w:t>
      </w:r>
      <w:r w:rsidRPr="00322710">
        <w:rPr>
          <w:rFonts w:ascii="Arial" w:hAnsi="Arial" w:cs="Arial"/>
          <w:sz w:val="24"/>
          <w:szCs w:val="24"/>
        </w:rPr>
        <w:t xml:space="preserve"> postizanj</w:t>
      </w:r>
      <w:r w:rsidR="008D1B68" w:rsidRPr="00322710">
        <w:rPr>
          <w:rFonts w:ascii="Arial" w:hAnsi="Arial" w:cs="Arial"/>
          <w:sz w:val="24"/>
          <w:szCs w:val="24"/>
        </w:rPr>
        <w:t>u</w:t>
      </w:r>
      <w:r w:rsidRPr="00322710">
        <w:rPr>
          <w:rFonts w:ascii="Arial" w:hAnsi="Arial" w:cs="Arial"/>
          <w:sz w:val="24"/>
          <w:szCs w:val="24"/>
        </w:rPr>
        <w:t xml:space="preserve"> takvih zajedničkih ciljeva, pod uvjetom da se izbjegne bilo kakva politizacija.</w:t>
      </w:r>
    </w:p>
    <w:p w:rsidR="00F90E1E" w:rsidRPr="00171D59" w:rsidRDefault="00F90E1E" w:rsidP="00EF0257">
      <w:pPr>
        <w:spacing w:after="0" w:line="240" w:lineRule="auto"/>
        <w:jc w:val="both"/>
        <w:rPr>
          <w:rFonts w:ascii="Arial" w:hAnsi="Arial" w:cs="Arial"/>
          <w:sz w:val="24"/>
          <w:szCs w:val="24"/>
        </w:rPr>
      </w:pPr>
    </w:p>
    <w:p w:rsidR="00E3002B" w:rsidRPr="00F90E1E" w:rsidRDefault="00E3002B" w:rsidP="00F90E1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kern w:val="32"/>
          <w:lang w:val="en-GB" w:eastAsia="de-DE"/>
        </w:rPr>
      </w:pPr>
      <w:r w:rsidRPr="00F90E1E">
        <w:rPr>
          <w:rFonts w:ascii="Arial" w:eastAsia="Times New Roman" w:hAnsi="Arial" w:cs="Arial"/>
          <w:b/>
          <w:bCs/>
          <w:kern w:val="32"/>
          <w:lang w:val="en-GB" w:eastAsia="de-DE"/>
        </w:rPr>
        <w:t>VI. Što je potrebno udrugama sudaca da ispune svoje zadatke</w:t>
      </w:r>
    </w:p>
    <w:p w:rsidR="00F90E1E" w:rsidRPr="00AB078F" w:rsidRDefault="00F90E1E" w:rsidP="00EF0257">
      <w:pPr>
        <w:spacing w:after="0" w:line="240" w:lineRule="auto"/>
        <w:jc w:val="both"/>
        <w:rPr>
          <w:rFonts w:ascii="Arial" w:hAnsi="Arial" w:cs="Arial"/>
          <w:b/>
          <w:sz w:val="24"/>
          <w:szCs w:val="24"/>
        </w:rPr>
      </w:pPr>
    </w:p>
    <w:p w:rsidR="00E3002B" w:rsidRPr="00F90E1E" w:rsidRDefault="00E3002B" w:rsidP="00EF0257">
      <w:pPr>
        <w:spacing w:after="0" w:line="240" w:lineRule="auto"/>
        <w:jc w:val="both"/>
        <w:rPr>
          <w:rFonts w:ascii="Arial" w:hAnsi="Arial" w:cs="Arial"/>
          <w:sz w:val="24"/>
          <w:szCs w:val="24"/>
        </w:rPr>
      </w:pPr>
      <w:r w:rsidRPr="00F90E1E">
        <w:rPr>
          <w:rFonts w:ascii="Arial" w:hAnsi="Arial" w:cs="Arial"/>
          <w:b/>
          <w:sz w:val="24"/>
          <w:szCs w:val="24"/>
        </w:rPr>
        <w:t>A. Opće smjernice</w:t>
      </w:r>
    </w:p>
    <w:p w:rsidR="00F90E1E" w:rsidRPr="00171D59" w:rsidRDefault="00F90E1E" w:rsidP="00EF0257">
      <w:pPr>
        <w:spacing w:after="0" w:line="240" w:lineRule="auto"/>
        <w:jc w:val="both"/>
        <w:rPr>
          <w:rFonts w:ascii="Arial" w:hAnsi="Arial" w:cs="Arial"/>
          <w:sz w:val="24"/>
          <w:szCs w:val="24"/>
        </w:rPr>
      </w:pPr>
    </w:p>
    <w:p w:rsidR="0057757A" w:rsidRPr="00322710" w:rsidRDefault="00E3002B" w:rsidP="00322710">
      <w:pPr>
        <w:pStyle w:val="Odlomakpopisa"/>
        <w:numPr>
          <w:ilvl w:val="0"/>
          <w:numId w:val="3"/>
        </w:numPr>
        <w:spacing w:after="0" w:line="240" w:lineRule="auto"/>
        <w:ind w:hanging="720"/>
        <w:jc w:val="both"/>
        <w:rPr>
          <w:rFonts w:ascii="Arial" w:hAnsi="Arial" w:cs="Arial"/>
          <w:sz w:val="24"/>
          <w:szCs w:val="24"/>
        </w:rPr>
      </w:pPr>
      <w:r w:rsidRPr="00322710">
        <w:rPr>
          <w:rFonts w:ascii="Arial" w:hAnsi="Arial" w:cs="Arial"/>
          <w:sz w:val="24"/>
          <w:szCs w:val="24"/>
        </w:rPr>
        <w:t>. Venecijanska komisija i OESS-ov ured za demokratske institucije i ljudska prava (OESS / ODIHR) usvojili su 2014. godine Zajedničke smjernice o slobodi udruživanja</w:t>
      </w:r>
      <w:r w:rsidR="008C4FEA" w:rsidRPr="00171D59">
        <w:rPr>
          <w:rStyle w:val="Referencafusnote"/>
          <w:rFonts w:ascii="Arial" w:hAnsi="Arial" w:cs="Arial"/>
          <w:sz w:val="24"/>
          <w:szCs w:val="24"/>
        </w:rPr>
        <w:footnoteReference w:id="44"/>
      </w:r>
      <w:r w:rsidRPr="00322710">
        <w:rPr>
          <w:rFonts w:ascii="Arial" w:hAnsi="Arial" w:cs="Arial"/>
          <w:sz w:val="24"/>
          <w:szCs w:val="24"/>
        </w:rPr>
        <w:t xml:space="preserve"> (u daljnjem tekstu Smjernice o slobodi udruživanja), koje se bave temeljnim pravom na osnivanje i pridruživanje udrugama . CCJE se slaže s ovim Smjernicama. Većina</w:t>
      </w:r>
      <w:r w:rsidR="00F90E1E" w:rsidRPr="00322710">
        <w:rPr>
          <w:rFonts w:ascii="Arial" w:hAnsi="Arial" w:cs="Arial"/>
          <w:sz w:val="24"/>
          <w:szCs w:val="24"/>
        </w:rPr>
        <w:t xml:space="preserve"> </w:t>
      </w:r>
      <w:r w:rsidR="0057757A" w:rsidRPr="00322710">
        <w:rPr>
          <w:rFonts w:ascii="Arial" w:hAnsi="Arial" w:cs="Arial"/>
          <w:sz w:val="24"/>
          <w:szCs w:val="24"/>
        </w:rPr>
        <w:t>standard</w:t>
      </w:r>
      <w:r w:rsidR="00AB078F" w:rsidRPr="00322710">
        <w:rPr>
          <w:rFonts w:ascii="Arial" w:hAnsi="Arial" w:cs="Arial"/>
          <w:sz w:val="24"/>
          <w:szCs w:val="24"/>
        </w:rPr>
        <w:t>e</w:t>
      </w:r>
      <w:r w:rsidR="0057757A" w:rsidRPr="00322710">
        <w:rPr>
          <w:rFonts w:ascii="Arial" w:hAnsi="Arial" w:cs="Arial"/>
          <w:sz w:val="24"/>
          <w:szCs w:val="24"/>
        </w:rPr>
        <w:t xml:space="preserve"> koji su utvrđeni u tom dokumentu mogu se primijeniti i na udruge sudaca.</w:t>
      </w:r>
    </w:p>
    <w:p w:rsidR="001F3A07" w:rsidRDefault="001F3A07" w:rsidP="00EF0257">
      <w:pPr>
        <w:spacing w:after="0" w:line="240" w:lineRule="auto"/>
        <w:jc w:val="both"/>
        <w:rPr>
          <w:rFonts w:ascii="Arial" w:hAnsi="Arial" w:cs="Arial"/>
          <w:sz w:val="24"/>
          <w:szCs w:val="24"/>
        </w:rPr>
      </w:pPr>
    </w:p>
    <w:p w:rsidR="0057757A" w:rsidRPr="00CC0092" w:rsidRDefault="0057757A"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CCJE podsjeća na sljedeće standarde:</w:t>
      </w:r>
    </w:p>
    <w:p w:rsidR="00F90E1E" w:rsidRPr="00171D59" w:rsidRDefault="00F90E1E" w:rsidP="00EF0257">
      <w:pPr>
        <w:spacing w:after="0" w:line="240" w:lineRule="auto"/>
        <w:jc w:val="both"/>
        <w:rPr>
          <w:rFonts w:ascii="Arial" w:hAnsi="Arial" w:cs="Arial"/>
          <w:sz w:val="24"/>
          <w:szCs w:val="24"/>
        </w:rPr>
      </w:pPr>
    </w:p>
    <w:p w:rsidR="0057757A" w:rsidRPr="00171D59" w:rsidRDefault="0057757A" w:rsidP="00CC0092">
      <w:pPr>
        <w:spacing w:after="0" w:line="240" w:lineRule="auto"/>
        <w:ind w:firstLine="708"/>
        <w:jc w:val="both"/>
        <w:rPr>
          <w:rFonts w:ascii="Arial" w:hAnsi="Arial" w:cs="Arial"/>
          <w:sz w:val="24"/>
          <w:szCs w:val="24"/>
        </w:rPr>
      </w:pPr>
      <w:r w:rsidRPr="00171D59">
        <w:rPr>
          <w:rFonts w:ascii="Arial" w:hAnsi="Arial" w:cs="Arial"/>
          <w:sz w:val="24"/>
          <w:szCs w:val="24"/>
        </w:rPr>
        <w:lastRenderedPageBreak/>
        <w:t>a) svi imaju jednako pravo na udruživanje</w:t>
      </w:r>
      <w:r w:rsidR="00F90E1E">
        <w:rPr>
          <w:rStyle w:val="Referencafusnote"/>
          <w:rFonts w:ascii="Arial" w:hAnsi="Arial"/>
          <w:sz w:val="24"/>
          <w:szCs w:val="24"/>
        </w:rPr>
        <w:footnoteReference w:id="45"/>
      </w:r>
      <w:r w:rsidRPr="00171D59">
        <w:rPr>
          <w:rFonts w:ascii="Arial" w:hAnsi="Arial" w:cs="Arial"/>
          <w:sz w:val="24"/>
          <w:szCs w:val="24"/>
        </w:rPr>
        <w:t>;</w:t>
      </w:r>
    </w:p>
    <w:p w:rsidR="0057757A" w:rsidRPr="00171D59" w:rsidRDefault="0057757A" w:rsidP="00CC0092">
      <w:pPr>
        <w:spacing w:after="0" w:line="240" w:lineRule="auto"/>
        <w:ind w:left="708"/>
        <w:jc w:val="both"/>
        <w:rPr>
          <w:rFonts w:ascii="Arial" w:hAnsi="Arial" w:cs="Arial"/>
          <w:sz w:val="24"/>
          <w:szCs w:val="24"/>
        </w:rPr>
      </w:pPr>
      <w:r w:rsidRPr="00171D59">
        <w:rPr>
          <w:rFonts w:ascii="Arial" w:hAnsi="Arial" w:cs="Arial"/>
          <w:sz w:val="24"/>
          <w:szCs w:val="24"/>
        </w:rPr>
        <w:t>b) formiranje i registracija (ako je primjenjivo) ne bi trebali biti nepotrebno opterećujući ili obeshrabrujući</w:t>
      </w:r>
      <w:r w:rsidR="008C4FEA" w:rsidRPr="00171D59">
        <w:rPr>
          <w:rStyle w:val="Referencafusnote"/>
          <w:rFonts w:ascii="Arial" w:hAnsi="Arial" w:cs="Arial"/>
          <w:sz w:val="24"/>
          <w:szCs w:val="24"/>
        </w:rPr>
        <w:footnoteReference w:id="46"/>
      </w:r>
      <w:r w:rsidRPr="00171D59">
        <w:rPr>
          <w:rFonts w:ascii="Arial" w:hAnsi="Arial" w:cs="Arial"/>
          <w:sz w:val="24"/>
          <w:szCs w:val="24"/>
        </w:rPr>
        <w:t>;</w:t>
      </w:r>
    </w:p>
    <w:p w:rsidR="0057757A" w:rsidRPr="00171D59" w:rsidRDefault="0057757A" w:rsidP="00CC0092">
      <w:pPr>
        <w:spacing w:after="0" w:line="240" w:lineRule="auto"/>
        <w:ind w:left="708"/>
        <w:jc w:val="both"/>
        <w:rPr>
          <w:rFonts w:ascii="Arial" w:hAnsi="Arial" w:cs="Arial"/>
          <w:sz w:val="24"/>
          <w:szCs w:val="24"/>
        </w:rPr>
      </w:pPr>
      <w:r w:rsidRPr="00171D59">
        <w:rPr>
          <w:rFonts w:ascii="Arial" w:hAnsi="Arial" w:cs="Arial"/>
          <w:sz w:val="24"/>
          <w:szCs w:val="24"/>
        </w:rPr>
        <w:t>c) nače</w:t>
      </w:r>
      <w:r w:rsidR="008146B0">
        <w:rPr>
          <w:rFonts w:ascii="Arial" w:hAnsi="Arial" w:cs="Arial"/>
          <w:sz w:val="24"/>
          <w:szCs w:val="24"/>
        </w:rPr>
        <w:t>lo samouprave treba poštivati</w:t>
      </w:r>
      <w:r w:rsidR="00A3467D">
        <w:rPr>
          <w:rFonts w:ascii="Arial" w:hAnsi="Arial" w:cs="Arial"/>
          <w:sz w:val="24"/>
          <w:szCs w:val="24"/>
        </w:rPr>
        <w:t xml:space="preserve"> i</w:t>
      </w:r>
      <w:r w:rsidRPr="00171D59">
        <w:rPr>
          <w:rFonts w:ascii="Arial" w:hAnsi="Arial" w:cs="Arial"/>
          <w:sz w:val="24"/>
          <w:szCs w:val="24"/>
        </w:rPr>
        <w:t xml:space="preserve"> omogućiti</w:t>
      </w:r>
      <w:r w:rsidR="008C4FEA" w:rsidRPr="00171D59">
        <w:rPr>
          <w:rStyle w:val="Referencafusnote"/>
          <w:rFonts w:ascii="Arial" w:hAnsi="Arial" w:cs="Arial"/>
          <w:sz w:val="24"/>
          <w:szCs w:val="24"/>
        </w:rPr>
        <w:footnoteReference w:id="47"/>
      </w:r>
      <w:r w:rsidRPr="00171D59">
        <w:rPr>
          <w:rFonts w:ascii="Arial" w:hAnsi="Arial" w:cs="Arial"/>
          <w:sz w:val="24"/>
          <w:szCs w:val="24"/>
        </w:rPr>
        <w:t>, što između ostalog znači da treba zabraniti bilo kakav utjecaj izvana na ciljeve i na njihovu provedbu, na unutarnju strukturu</w:t>
      </w:r>
      <w:r w:rsidR="008C4FEA" w:rsidRPr="00171D59">
        <w:rPr>
          <w:rStyle w:val="Referencafusnote"/>
          <w:rFonts w:ascii="Arial" w:hAnsi="Arial" w:cs="Arial"/>
          <w:sz w:val="24"/>
          <w:szCs w:val="24"/>
        </w:rPr>
        <w:footnoteReference w:id="48"/>
      </w:r>
      <w:r w:rsidRPr="00171D59">
        <w:rPr>
          <w:rFonts w:ascii="Arial" w:hAnsi="Arial" w:cs="Arial"/>
          <w:sz w:val="24"/>
          <w:szCs w:val="24"/>
        </w:rPr>
        <w:t xml:space="preserve"> i odabir </w:t>
      </w:r>
      <w:r w:rsidR="00AB078F">
        <w:rPr>
          <w:rFonts w:ascii="Arial" w:hAnsi="Arial" w:cs="Arial"/>
          <w:sz w:val="24"/>
          <w:szCs w:val="24"/>
        </w:rPr>
        <w:t>dužnosnika</w:t>
      </w:r>
      <w:r w:rsidRPr="00171D59">
        <w:rPr>
          <w:rFonts w:ascii="Arial" w:hAnsi="Arial" w:cs="Arial"/>
          <w:sz w:val="24"/>
          <w:szCs w:val="24"/>
        </w:rPr>
        <w:t xml:space="preserve"> udruge sudaca</w:t>
      </w:r>
      <w:r w:rsidR="008C4FEA" w:rsidRPr="00171D59">
        <w:rPr>
          <w:rStyle w:val="Referencafusnote"/>
          <w:rFonts w:ascii="Arial" w:hAnsi="Arial" w:cs="Arial"/>
          <w:sz w:val="24"/>
          <w:szCs w:val="24"/>
        </w:rPr>
        <w:footnoteReference w:id="49"/>
      </w:r>
      <w:r w:rsidRPr="00171D59">
        <w:rPr>
          <w:rFonts w:ascii="Arial" w:hAnsi="Arial" w:cs="Arial"/>
          <w:sz w:val="24"/>
          <w:szCs w:val="24"/>
        </w:rPr>
        <w:t xml:space="preserve"> ;</w:t>
      </w:r>
    </w:p>
    <w:p w:rsidR="0057757A" w:rsidRPr="00171D59" w:rsidRDefault="0057757A" w:rsidP="00CC0092">
      <w:pPr>
        <w:spacing w:after="0" w:line="240" w:lineRule="auto"/>
        <w:ind w:left="708"/>
        <w:jc w:val="both"/>
        <w:rPr>
          <w:rFonts w:ascii="Arial" w:hAnsi="Arial" w:cs="Arial"/>
          <w:sz w:val="24"/>
          <w:szCs w:val="24"/>
        </w:rPr>
      </w:pPr>
      <w:r w:rsidRPr="00171D59">
        <w:rPr>
          <w:rFonts w:ascii="Arial" w:hAnsi="Arial" w:cs="Arial"/>
          <w:sz w:val="24"/>
          <w:szCs w:val="24"/>
        </w:rPr>
        <w:t>d) treba pružiti mogućnost sudjelovanja u transparentnom procesu donošenja zakona i dijaloga</w:t>
      </w:r>
      <w:r w:rsidR="008C4FEA" w:rsidRPr="00171D59">
        <w:rPr>
          <w:rStyle w:val="Referencafusnote"/>
          <w:rFonts w:ascii="Arial" w:hAnsi="Arial" w:cs="Arial"/>
          <w:sz w:val="24"/>
          <w:szCs w:val="24"/>
        </w:rPr>
        <w:footnoteReference w:id="50"/>
      </w:r>
      <w:r w:rsidRPr="00171D59">
        <w:rPr>
          <w:rFonts w:ascii="Arial" w:hAnsi="Arial" w:cs="Arial"/>
          <w:sz w:val="24"/>
          <w:szCs w:val="24"/>
        </w:rPr>
        <w:t xml:space="preserve"> te </w:t>
      </w:r>
      <w:r w:rsidR="00E119D6">
        <w:rPr>
          <w:rFonts w:ascii="Arial" w:hAnsi="Arial" w:cs="Arial"/>
          <w:sz w:val="24"/>
          <w:szCs w:val="24"/>
        </w:rPr>
        <w:t xml:space="preserve">pružiti </w:t>
      </w:r>
      <w:r w:rsidR="00AB078F">
        <w:rPr>
          <w:rFonts w:ascii="Arial" w:hAnsi="Arial" w:cs="Arial"/>
          <w:sz w:val="24"/>
          <w:szCs w:val="24"/>
        </w:rPr>
        <w:t xml:space="preserve">mogućnost </w:t>
      </w:r>
      <w:r w:rsidRPr="00171D59">
        <w:rPr>
          <w:rFonts w:ascii="Arial" w:hAnsi="Arial" w:cs="Arial"/>
          <w:sz w:val="24"/>
          <w:szCs w:val="24"/>
        </w:rPr>
        <w:t>komentiranj</w:t>
      </w:r>
      <w:r w:rsidR="00AB078F">
        <w:rPr>
          <w:rFonts w:ascii="Arial" w:hAnsi="Arial" w:cs="Arial"/>
          <w:sz w:val="24"/>
          <w:szCs w:val="24"/>
        </w:rPr>
        <w:t>a</w:t>
      </w:r>
      <w:r w:rsidRPr="00171D59">
        <w:rPr>
          <w:rFonts w:ascii="Arial" w:hAnsi="Arial" w:cs="Arial"/>
          <w:sz w:val="24"/>
          <w:szCs w:val="24"/>
        </w:rPr>
        <w:t xml:space="preserve"> </w:t>
      </w:r>
      <w:r w:rsidR="00E119D6">
        <w:rPr>
          <w:rFonts w:ascii="Arial" w:hAnsi="Arial" w:cs="Arial"/>
          <w:sz w:val="24"/>
          <w:szCs w:val="24"/>
        </w:rPr>
        <w:t>službenih izvješća</w:t>
      </w:r>
      <w:r w:rsidR="00AB078F">
        <w:rPr>
          <w:rFonts w:ascii="Arial" w:hAnsi="Arial" w:cs="Arial"/>
          <w:sz w:val="24"/>
          <w:szCs w:val="24"/>
        </w:rPr>
        <w:t xml:space="preserve"> </w:t>
      </w:r>
      <w:r w:rsidRPr="00171D59">
        <w:rPr>
          <w:rFonts w:ascii="Arial" w:hAnsi="Arial" w:cs="Arial"/>
          <w:sz w:val="24"/>
          <w:szCs w:val="24"/>
        </w:rPr>
        <w:t>međunarodnim akterima</w:t>
      </w:r>
      <w:r w:rsidR="008C4FEA" w:rsidRPr="00171D59">
        <w:rPr>
          <w:rStyle w:val="Referencafusnote"/>
          <w:rFonts w:ascii="Arial" w:hAnsi="Arial" w:cs="Arial"/>
          <w:sz w:val="24"/>
          <w:szCs w:val="24"/>
        </w:rPr>
        <w:footnoteReference w:id="51"/>
      </w:r>
      <w:r w:rsidRPr="00171D59">
        <w:rPr>
          <w:rFonts w:ascii="Arial" w:hAnsi="Arial" w:cs="Arial"/>
          <w:sz w:val="24"/>
          <w:szCs w:val="24"/>
        </w:rPr>
        <w:t>;</w:t>
      </w:r>
    </w:p>
    <w:p w:rsidR="0057757A" w:rsidRPr="00171D59" w:rsidRDefault="00AB078F" w:rsidP="00CC0092">
      <w:pPr>
        <w:spacing w:after="0" w:line="240" w:lineRule="auto"/>
        <w:ind w:left="708"/>
        <w:jc w:val="both"/>
        <w:rPr>
          <w:rFonts w:ascii="Arial" w:hAnsi="Arial" w:cs="Arial"/>
          <w:sz w:val="24"/>
          <w:szCs w:val="24"/>
        </w:rPr>
      </w:pPr>
      <w:r>
        <w:rPr>
          <w:rFonts w:ascii="Arial" w:hAnsi="Arial" w:cs="Arial"/>
          <w:sz w:val="24"/>
          <w:szCs w:val="24"/>
        </w:rPr>
        <w:t>e) obustava ili zabrana</w:t>
      </w:r>
      <w:r w:rsidR="0057757A" w:rsidRPr="00171D59">
        <w:rPr>
          <w:rFonts w:ascii="Arial" w:hAnsi="Arial" w:cs="Arial"/>
          <w:sz w:val="24"/>
          <w:szCs w:val="24"/>
        </w:rPr>
        <w:t xml:space="preserve"> aktivnosti </w:t>
      </w:r>
      <w:r w:rsidR="00F5638E">
        <w:rPr>
          <w:rFonts w:ascii="Arial" w:hAnsi="Arial" w:cs="Arial"/>
          <w:sz w:val="24"/>
          <w:szCs w:val="24"/>
        </w:rPr>
        <w:t xml:space="preserve">udruge </w:t>
      </w:r>
      <w:r w:rsidR="0057757A" w:rsidRPr="00171D59">
        <w:rPr>
          <w:rFonts w:ascii="Arial" w:hAnsi="Arial" w:cs="Arial"/>
          <w:sz w:val="24"/>
          <w:szCs w:val="24"/>
        </w:rPr>
        <w:t xml:space="preserve">trebala bi biti moguća samo u vrlo iznimnim </w:t>
      </w:r>
      <w:r w:rsidR="00F5638E">
        <w:rPr>
          <w:rFonts w:ascii="Arial" w:hAnsi="Arial" w:cs="Arial"/>
          <w:sz w:val="24"/>
          <w:szCs w:val="24"/>
        </w:rPr>
        <w:t xml:space="preserve">i </w:t>
      </w:r>
      <w:r w:rsidR="0057757A" w:rsidRPr="00171D59">
        <w:rPr>
          <w:rFonts w:ascii="Arial" w:hAnsi="Arial" w:cs="Arial"/>
          <w:sz w:val="24"/>
          <w:szCs w:val="24"/>
        </w:rPr>
        <w:t>ograničenim slučajevima</w:t>
      </w:r>
      <w:r w:rsidR="008C4FEA" w:rsidRPr="00171D59">
        <w:rPr>
          <w:rStyle w:val="Referencafusnote"/>
          <w:rFonts w:ascii="Arial" w:hAnsi="Arial" w:cs="Arial"/>
          <w:sz w:val="24"/>
          <w:szCs w:val="24"/>
        </w:rPr>
        <w:footnoteReference w:id="52"/>
      </w:r>
      <w:r w:rsidR="0057757A" w:rsidRPr="00171D59">
        <w:rPr>
          <w:rFonts w:ascii="Arial" w:hAnsi="Arial" w:cs="Arial"/>
          <w:sz w:val="24"/>
          <w:szCs w:val="24"/>
        </w:rPr>
        <w:t xml:space="preserve">, a neovisni bi sud trebao </w:t>
      </w:r>
      <w:r w:rsidR="00F5638E">
        <w:rPr>
          <w:rFonts w:ascii="Arial" w:hAnsi="Arial" w:cs="Arial"/>
          <w:sz w:val="24"/>
          <w:szCs w:val="24"/>
        </w:rPr>
        <w:t xml:space="preserve">moći </w:t>
      </w:r>
      <w:r w:rsidR="0057757A" w:rsidRPr="00171D59">
        <w:rPr>
          <w:rFonts w:ascii="Arial" w:hAnsi="Arial" w:cs="Arial"/>
          <w:sz w:val="24"/>
          <w:szCs w:val="24"/>
        </w:rPr>
        <w:t>preispitati</w:t>
      </w:r>
      <w:r w:rsidR="008C4FEA" w:rsidRPr="00171D59">
        <w:rPr>
          <w:rStyle w:val="Referencafusnote"/>
          <w:rFonts w:ascii="Arial" w:hAnsi="Arial" w:cs="Arial"/>
          <w:sz w:val="24"/>
          <w:szCs w:val="24"/>
        </w:rPr>
        <w:footnoteReference w:id="53"/>
      </w:r>
      <w:r>
        <w:rPr>
          <w:rFonts w:ascii="Arial" w:hAnsi="Arial" w:cs="Arial"/>
          <w:sz w:val="24"/>
          <w:szCs w:val="24"/>
        </w:rPr>
        <w:t>takvu odluku</w:t>
      </w:r>
      <w:r w:rsidR="0057757A" w:rsidRPr="00171D59">
        <w:rPr>
          <w:rFonts w:ascii="Arial" w:hAnsi="Arial" w:cs="Arial"/>
          <w:sz w:val="24"/>
          <w:szCs w:val="24"/>
        </w:rPr>
        <w:t>;</w:t>
      </w:r>
    </w:p>
    <w:p w:rsidR="0057757A" w:rsidRDefault="0057757A" w:rsidP="00CC0092">
      <w:pPr>
        <w:spacing w:after="0" w:line="240" w:lineRule="auto"/>
        <w:ind w:left="708"/>
        <w:jc w:val="both"/>
        <w:rPr>
          <w:rFonts w:ascii="Arial" w:hAnsi="Arial" w:cs="Arial"/>
          <w:sz w:val="24"/>
          <w:szCs w:val="24"/>
        </w:rPr>
      </w:pPr>
      <w:r w:rsidRPr="00171D59">
        <w:rPr>
          <w:rFonts w:ascii="Arial" w:hAnsi="Arial" w:cs="Arial"/>
          <w:sz w:val="24"/>
          <w:szCs w:val="24"/>
        </w:rPr>
        <w:t>f) uporaba novih tehnologija treba biti dopuštena kao i svima; mjere nadzora kojima je posebno cilj promatranje udruživanja i blokiranje web stranica trebaju biti zabranjene</w:t>
      </w:r>
      <w:r w:rsidR="008C4FEA" w:rsidRPr="00171D59">
        <w:rPr>
          <w:rStyle w:val="Referencafusnote"/>
          <w:rFonts w:ascii="Arial" w:hAnsi="Arial" w:cs="Arial"/>
          <w:sz w:val="24"/>
          <w:szCs w:val="24"/>
        </w:rPr>
        <w:footnoteReference w:id="54"/>
      </w:r>
      <w:r w:rsidRPr="00171D59">
        <w:rPr>
          <w:rFonts w:ascii="Arial" w:hAnsi="Arial" w:cs="Arial"/>
          <w:sz w:val="24"/>
          <w:szCs w:val="24"/>
        </w:rPr>
        <w:t>.</w:t>
      </w:r>
    </w:p>
    <w:p w:rsidR="00C16E68" w:rsidRPr="00171D59" w:rsidRDefault="00C16E68" w:rsidP="00EF0257">
      <w:pPr>
        <w:spacing w:after="0" w:line="240" w:lineRule="auto"/>
        <w:jc w:val="both"/>
        <w:rPr>
          <w:rFonts w:ascii="Arial" w:hAnsi="Arial" w:cs="Arial"/>
          <w:sz w:val="24"/>
          <w:szCs w:val="24"/>
        </w:rPr>
      </w:pPr>
    </w:p>
    <w:p w:rsidR="0057757A" w:rsidRDefault="0057757A" w:rsidP="00EF0257">
      <w:pPr>
        <w:spacing w:after="0" w:line="240" w:lineRule="auto"/>
        <w:jc w:val="both"/>
        <w:rPr>
          <w:rFonts w:ascii="Arial" w:hAnsi="Arial" w:cs="Arial"/>
          <w:b/>
          <w:sz w:val="24"/>
          <w:szCs w:val="24"/>
        </w:rPr>
      </w:pPr>
      <w:r w:rsidRPr="003D5FA2">
        <w:rPr>
          <w:rFonts w:ascii="Arial" w:hAnsi="Arial" w:cs="Arial"/>
          <w:b/>
          <w:sz w:val="24"/>
          <w:szCs w:val="24"/>
        </w:rPr>
        <w:t>B. Poseban položaj sudaca</w:t>
      </w:r>
    </w:p>
    <w:p w:rsidR="00C16E68" w:rsidRPr="003D5FA2" w:rsidRDefault="00C16E68" w:rsidP="00EF0257">
      <w:pPr>
        <w:spacing w:after="0" w:line="240" w:lineRule="auto"/>
        <w:jc w:val="both"/>
        <w:rPr>
          <w:rFonts w:ascii="Arial" w:hAnsi="Arial" w:cs="Arial"/>
          <w:b/>
          <w:sz w:val="24"/>
          <w:szCs w:val="24"/>
        </w:rPr>
      </w:pPr>
    </w:p>
    <w:p w:rsidR="0057757A" w:rsidRPr="00CC0092" w:rsidRDefault="0057757A"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Što se tiče udruga sudaca, čini se potrebnim razmotriti neke značajke koje proizlaze iz posebnog položaja i zadaća sudaca. Suci moraju biti neovisni i nepristrani. Oni moraju biti ne samo neovisni i nepristrani, već </w:t>
      </w:r>
      <w:r w:rsidR="003D5FA2" w:rsidRPr="00CC0092">
        <w:rPr>
          <w:rFonts w:ascii="Arial" w:hAnsi="Arial" w:cs="Arial"/>
          <w:sz w:val="24"/>
          <w:szCs w:val="24"/>
        </w:rPr>
        <w:t>se takvima trebaju činiti</w:t>
      </w:r>
      <w:r w:rsidRPr="00CC0092">
        <w:rPr>
          <w:rFonts w:ascii="Arial" w:hAnsi="Arial" w:cs="Arial"/>
          <w:sz w:val="24"/>
          <w:szCs w:val="24"/>
        </w:rPr>
        <w:t xml:space="preserve">. Suci </w:t>
      </w:r>
      <w:r w:rsidR="003D5FA2" w:rsidRPr="00CC0092">
        <w:rPr>
          <w:rFonts w:ascii="Arial" w:hAnsi="Arial" w:cs="Arial"/>
          <w:sz w:val="24"/>
          <w:szCs w:val="24"/>
        </w:rPr>
        <w:t>čine</w:t>
      </w:r>
      <w:r w:rsidRPr="00CC0092">
        <w:rPr>
          <w:rFonts w:ascii="Arial" w:hAnsi="Arial" w:cs="Arial"/>
          <w:sz w:val="24"/>
          <w:szCs w:val="24"/>
        </w:rPr>
        <w:t xml:space="preserve"> sudstvo, koje je jedn</w:t>
      </w:r>
      <w:r w:rsidR="003D5FA2" w:rsidRPr="00CC0092">
        <w:rPr>
          <w:rFonts w:ascii="Arial" w:hAnsi="Arial" w:cs="Arial"/>
          <w:sz w:val="24"/>
          <w:szCs w:val="24"/>
        </w:rPr>
        <w:t>o</w:t>
      </w:r>
      <w:r w:rsidRPr="00CC0092">
        <w:rPr>
          <w:rFonts w:ascii="Arial" w:hAnsi="Arial" w:cs="Arial"/>
          <w:sz w:val="24"/>
          <w:szCs w:val="24"/>
        </w:rPr>
        <w:t xml:space="preserve"> od tri državne ovlasti, ali to je </w:t>
      </w:r>
      <w:r w:rsidR="003D5FA2" w:rsidRPr="00CC0092">
        <w:rPr>
          <w:rFonts w:ascii="Arial" w:hAnsi="Arial" w:cs="Arial"/>
          <w:sz w:val="24"/>
          <w:szCs w:val="24"/>
        </w:rPr>
        <w:t>vlast</w:t>
      </w:r>
      <w:r w:rsidRPr="00CC0092">
        <w:rPr>
          <w:rFonts w:ascii="Arial" w:hAnsi="Arial" w:cs="Arial"/>
          <w:sz w:val="24"/>
          <w:szCs w:val="24"/>
        </w:rPr>
        <w:t xml:space="preserve"> koja je povjerena </w:t>
      </w:r>
      <w:r w:rsidR="0027231B" w:rsidRPr="00CC0092">
        <w:rPr>
          <w:rFonts w:ascii="Arial" w:hAnsi="Arial" w:cs="Arial"/>
          <w:sz w:val="24"/>
          <w:szCs w:val="24"/>
        </w:rPr>
        <w:t xml:space="preserve">osobno </w:t>
      </w:r>
      <w:r w:rsidRPr="00CC0092">
        <w:rPr>
          <w:rFonts w:ascii="Arial" w:hAnsi="Arial" w:cs="Arial"/>
          <w:sz w:val="24"/>
          <w:szCs w:val="24"/>
        </w:rPr>
        <w:t>pojedinim sucima ili njihovim vijećima.</w:t>
      </w:r>
    </w:p>
    <w:p w:rsidR="00C16E68" w:rsidRPr="00171D59" w:rsidRDefault="00C16E68" w:rsidP="00EF0257">
      <w:pPr>
        <w:spacing w:after="0" w:line="240" w:lineRule="auto"/>
        <w:jc w:val="both"/>
        <w:rPr>
          <w:rFonts w:ascii="Arial" w:hAnsi="Arial" w:cs="Arial"/>
          <w:sz w:val="24"/>
          <w:szCs w:val="24"/>
        </w:rPr>
      </w:pPr>
    </w:p>
    <w:p w:rsidR="0057757A" w:rsidRPr="00CC0092" w:rsidRDefault="0027231B"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S</w:t>
      </w:r>
      <w:r w:rsidR="0057757A" w:rsidRPr="00CC0092">
        <w:rPr>
          <w:rFonts w:ascii="Arial" w:hAnsi="Arial" w:cs="Arial"/>
          <w:sz w:val="24"/>
          <w:szCs w:val="24"/>
        </w:rPr>
        <w:t>udstvo kao državn</w:t>
      </w:r>
      <w:r w:rsidRPr="00CC0092">
        <w:rPr>
          <w:rFonts w:ascii="Arial" w:hAnsi="Arial" w:cs="Arial"/>
          <w:sz w:val="24"/>
          <w:szCs w:val="24"/>
        </w:rPr>
        <w:t>oj</w:t>
      </w:r>
      <w:r w:rsidR="0057757A" w:rsidRPr="00CC0092">
        <w:rPr>
          <w:rFonts w:ascii="Arial" w:hAnsi="Arial" w:cs="Arial"/>
          <w:sz w:val="24"/>
          <w:szCs w:val="24"/>
        </w:rPr>
        <w:t xml:space="preserve"> gran</w:t>
      </w:r>
      <w:r w:rsidRPr="00CC0092">
        <w:rPr>
          <w:rFonts w:ascii="Arial" w:hAnsi="Arial" w:cs="Arial"/>
          <w:sz w:val="24"/>
          <w:szCs w:val="24"/>
        </w:rPr>
        <w:t>i</w:t>
      </w:r>
      <w:r w:rsidR="0057757A" w:rsidRPr="00CC0092">
        <w:rPr>
          <w:rFonts w:ascii="Arial" w:hAnsi="Arial" w:cs="Arial"/>
          <w:sz w:val="24"/>
          <w:szCs w:val="24"/>
        </w:rPr>
        <w:t xml:space="preserve"> vlasti nije tako lako</w:t>
      </w:r>
      <w:r w:rsidRPr="00CC0092">
        <w:rPr>
          <w:rFonts w:ascii="Arial" w:hAnsi="Arial" w:cs="Arial"/>
          <w:sz w:val="24"/>
          <w:szCs w:val="24"/>
        </w:rPr>
        <w:t>,</w:t>
      </w:r>
      <w:r w:rsidR="0057757A" w:rsidRPr="00CC0092">
        <w:rPr>
          <w:rFonts w:ascii="Arial" w:hAnsi="Arial" w:cs="Arial"/>
          <w:sz w:val="24"/>
          <w:szCs w:val="24"/>
        </w:rPr>
        <w:t xml:space="preserve"> kao izvršnoj ili zakonodavnoj vlasti, </w:t>
      </w:r>
      <w:r w:rsidR="007135C8" w:rsidRPr="00CC0092">
        <w:rPr>
          <w:rFonts w:ascii="Arial" w:hAnsi="Arial" w:cs="Arial"/>
          <w:sz w:val="24"/>
          <w:szCs w:val="24"/>
        </w:rPr>
        <w:t xml:space="preserve">gdje su </w:t>
      </w:r>
      <w:r w:rsidR="0057757A" w:rsidRPr="00CC0092">
        <w:rPr>
          <w:rFonts w:ascii="Arial" w:hAnsi="Arial" w:cs="Arial"/>
          <w:sz w:val="24"/>
          <w:szCs w:val="24"/>
        </w:rPr>
        <w:t xml:space="preserve">obje </w:t>
      </w:r>
      <w:r w:rsidR="007135C8" w:rsidRPr="00CC0092">
        <w:rPr>
          <w:rFonts w:ascii="Arial" w:hAnsi="Arial" w:cs="Arial"/>
          <w:sz w:val="24"/>
          <w:szCs w:val="24"/>
        </w:rPr>
        <w:t xml:space="preserve">vođene </w:t>
      </w:r>
      <w:r w:rsidR="0057757A" w:rsidRPr="00CC0092">
        <w:rPr>
          <w:rFonts w:ascii="Arial" w:hAnsi="Arial" w:cs="Arial"/>
          <w:sz w:val="24"/>
          <w:szCs w:val="24"/>
        </w:rPr>
        <w:t>politički</w:t>
      </w:r>
      <w:r w:rsidR="007135C8" w:rsidRPr="00CC0092">
        <w:rPr>
          <w:rFonts w:ascii="Arial" w:hAnsi="Arial" w:cs="Arial"/>
          <w:sz w:val="24"/>
          <w:szCs w:val="24"/>
        </w:rPr>
        <w:t>m stran</w:t>
      </w:r>
      <w:r w:rsidR="0057757A" w:rsidRPr="00CC0092">
        <w:rPr>
          <w:rFonts w:ascii="Arial" w:hAnsi="Arial" w:cs="Arial"/>
          <w:sz w:val="24"/>
          <w:szCs w:val="24"/>
        </w:rPr>
        <w:t>ka</w:t>
      </w:r>
      <w:r w:rsidR="007135C8" w:rsidRPr="00CC0092">
        <w:rPr>
          <w:rFonts w:ascii="Arial" w:hAnsi="Arial" w:cs="Arial"/>
          <w:sz w:val="24"/>
          <w:szCs w:val="24"/>
        </w:rPr>
        <w:t>ma i hijerarhijom</w:t>
      </w:r>
      <w:r w:rsidR="0057757A" w:rsidRPr="00CC0092">
        <w:rPr>
          <w:rFonts w:ascii="Arial" w:hAnsi="Arial" w:cs="Arial"/>
          <w:sz w:val="24"/>
          <w:szCs w:val="24"/>
        </w:rPr>
        <w:t xml:space="preserve">, </w:t>
      </w:r>
      <w:r w:rsidR="007135C8" w:rsidRPr="00CC0092">
        <w:rPr>
          <w:rFonts w:ascii="Arial" w:hAnsi="Arial" w:cs="Arial"/>
          <w:sz w:val="24"/>
          <w:szCs w:val="24"/>
        </w:rPr>
        <w:t>utvrditi</w:t>
      </w:r>
      <w:r w:rsidR="0057757A" w:rsidRPr="00CC0092">
        <w:rPr>
          <w:rFonts w:ascii="Arial" w:hAnsi="Arial" w:cs="Arial"/>
          <w:sz w:val="24"/>
          <w:szCs w:val="24"/>
        </w:rPr>
        <w:t xml:space="preserve"> zajedničku volju i </w:t>
      </w:r>
      <w:r w:rsidR="007135C8" w:rsidRPr="00CC0092">
        <w:rPr>
          <w:rFonts w:ascii="Arial" w:hAnsi="Arial" w:cs="Arial"/>
          <w:sz w:val="24"/>
          <w:szCs w:val="24"/>
        </w:rPr>
        <w:t>jedinstvenu komunikaciju</w:t>
      </w:r>
      <w:r w:rsidR="0057757A" w:rsidRPr="00CC0092">
        <w:rPr>
          <w:rFonts w:ascii="Arial" w:hAnsi="Arial" w:cs="Arial"/>
          <w:sz w:val="24"/>
          <w:szCs w:val="24"/>
        </w:rPr>
        <w:t xml:space="preserve"> </w:t>
      </w:r>
      <w:r w:rsidR="007135C8" w:rsidRPr="00CC0092">
        <w:rPr>
          <w:rFonts w:ascii="Arial" w:hAnsi="Arial" w:cs="Arial"/>
          <w:sz w:val="24"/>
          <w:szCs w:val="24"/>
        </w:rPr>
        <w:t>s drugim vlastima, s medijima</w:t>
      </w:r>
      <w:r w:rsidR="0057757A" w:rsidRPr="00CC0092">
        <w:rPr>
          <w:rFonts w:ascii="Arial" w:hAnsi="Arial" w:cs="Arial"/>
          <w:sz w:val="24"/>
          <w:szCs w:val="24"/>
        </w:rPr>
        <w:t xml:space="preserve"> i društvo</w:t>
      </w:r>
      <w:r w:rsidR="007135C8" w:rsidRPr="00CC0092">
        <w:rPr>
          <w:rFonts w:ascii="Arial" w:hAnsi="Arial" w:cs="Arial"/>
          <w:sz w:val="24"/>
          <w:szCs w:val="24"/>
        </w:rPr>
        <w:t>m</w:t>
      </w:r>
      <w:r w:rsidR="0057757A" w:rsidRPr="00CC0092">
        <w:rPr>
          <w:rFonts w:ascii="Arial" w:hAnsi="Arial" w:cs="Arial"/>
          <w:sz w:val="24"/>
          <w:szCs w:val="24"/>
        </w:rPr>
        <w:t xml:space="preserve"> u cjelini.</w:t>
      </w:r>
    </w:p>
    <w:p w:rsidR="00C16E68" w:rsidRPr="00171D59" w:rsidRDefault="00C16E68" w:rsidP="00EF0257">
      <w:pPr>
        <w:spacing w:after="0" w:line="240" w:lineRule="auto"/>
        <w:jc w:val="both"/>
        <w:rPr>
          <w:rFonts w:ascii="Arial" w:hAnsi="Arial" w:cs="Arial"/>
          <w:sz w:val="24"/>
          <w:szCs w:val="24"/>
        </w:rPr>
      </w:pPr>
    </w:p>
    <w:p w:rsidR="0057757A" w:rsidRPr="00CC0092" w:rsidRDefault="0057757A"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Suci također uživaju temeljno pravo na slobodu izražavanja</w:t>
      </w:r>
      <w:r w:rsidR="008C4FEA" w:rsidRPr="00171D59">
        <w:rPr>
          <w:rStyle w:val="Referencafusnote"/>
          <w:rFonts w:ascii="Arial" w:hAnsi="Arial" w:cs="Arial"/>
          <w:sz w:val="24"/>
          <w:szCs w:val="24"/>
        </w:rPr>
        <w:footnoteReference w:id="55"/>
      </w:r>
      <w:r w:rsidRPr="00CC0092">
        <w:rPr>
          <w:rFonts w:ascii="Arial" w:hAnsi="Arial" w:cs="Arial"/>
          <w:sz w:val="24"/>
          <w:szCs w:val="24"/>
        </w:rPr>
        <w:t xml:space="preserve">, </w:t>
      </w:r>
      <w:r w:rsidR="0027231B" w:rsidRPr="00CC0092">
        <w:rPr>
          <w:rFonts w:ascii="Arial" w:hAnsi="Arial" w:cs="Arial"/>
          <w:sz w:val="24"/>
          <w:szCs w:val="24"/>
        </w:rPr>
        <w:t>makar</w:t>
      </w:r>
      <w:r w:rsidRPr="00CC0092">
        <w:rPr>
          <w:rFonts w:ascii="Arial" w:hAnsi="Arial" w:cs="Arial"/>
          <w:sz w:val="24"/>
          <w:szCs w:val="24"/>
        </w:rPr>
        <w:t xml:space="preserve"> su suci ograničeni pravilima </w:t>
      </w:r>
      <w:r w:rsidR="0027231B" w:rsidRPr="00CC0092">
        <w:rPr>
          <w:rFonts w:ascii="Arial" w:hAnsi="Arial" w:cs="Arial"/>
          <w:sz w:val="24"/>
          <w:szCs w:val="24"/>
        </w:rPr>
        <w:t xml:space="preserve">o </w:t>
      </w:r>
      <w:r w:rsidRPr="00CC0092">
        <w:rPr>
          <w:rFonts w:ascii="Arial" w:hAnsi="Arial" w:cs="Arial"/>
          <w:sz w:val="24"/>
          <w:szCs w:val="24"/>
        </w:rPr>
        <w:t xml:space="preserve">povjerljivosti u vezi sa svojim slučajevima i ostalim informacijama kada je riječ o davanju izjava i izražavanju </w:t>
      </w:r>
      <w:r w:rsidR="007135C8" w:rsidRPr="00CC0092">
        <w:rPr>
          <w:rFonts w:ascii="Arial" w:hAnsi="Arial" w:cs="Arial"/>
          <w:sz w:val="24"/>
          <w:szCs w:val="24"/>
        </w:rPr>
        <w:t>mišljenja</w:t>
      </w:r>
      <w:r w:rsidRPr="00CC0092">
        <w:rPr>
          <w:rFonts w:ascii="Arial" w:hAnsi="Arial" w:cs="Arial"/>
          <w:sz w:val="24"/>
          <w:szCs w:val="24"/>
        </w:rPr>
        <w:t>.</w:t>
      </w:r>
    </w:p>
    <w:p w:rsidR="0057757A" w:rsidRPr="00CC0092" w:rsidRDefault="0057757A"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lastRenderedPageBreak/>
        <w:t xml:space="preserve">Učinak izjave jednog </w:t>
      </w:r>
      <w:r w:rsidR="0027231B" w:rsidRPr="00CC0092">
        <w:rPr>
          <w:rFonts w:ascii="Arial" w:hAnsi="Arial" w:cs="Arial"/>
          <w:sz w:val="24"/>
          <w:szCs w:val="24"/>
        </w:rPr>
        <w:t xml:space="preserve">jedinog </w:t>
      </w:r>
      <w:r w:rsidRPr="00CC0092">
        <w:rPr>
          <w:rFonts w:ascii="Arial" w:hAnsi="Arial" w:cs="Arial"/>
          <w:sz w:val="24"/>
          <w:szCs w:val="24"/>
        </w:rPr>
        <w:t xml:space="preserve">suca sigurno ima ograničen učinak. Udruge sudaca mogu pridonijeti ispravljanju ovih svojstvenih </w:t>
      </w:r>
      <w:r w:rsidR="0027231B" w:rsidRPr="00CC0092">
        <w:rPr>
          <w:rFonts w:ascii="Arial" w:hAnsi="Arial" w:cs="Arial"/>
          <w:sz w:val="24"/>
          <w:szCs w:val="24"/>
        </w:rPr>
        <w:t>„</w:t>
      </w:r>
      <w:r w:rsidRPr="00CC0092">
        <w:rPr>
          <w:rFonts w:ascii="Arial" w:hAnsi="Arial" w:cs="Arial"/>
          <w:sz w:val="24"/>
          <w:szCs w:val="24"/>
        </w:rPr>
        <w:t>nedostataka</w:t>
      </w:r>
      <w:r w:rsidR="0027231B" w:rsidRPr="00CC0092">
        <w:rPr>
          <w:rFonts w:ascii="Arial" w:hAnsi="Arial" w:cs="Arial"/>
          <w:sz w:val="24"/>
          <w:szCs w:val="24"/>
        </w:rPr>
        <w:t>“</w:t>
      </w:r>
      <w:r w:rsidRPr="00CC0092">
        <w:rPr>
          <w:rFonts w:ascii="Arial" w:hAnsi="Arial" w:cs="Arial"/>
          <w:sz w:val="24"/>
          <w:szCs w:val="24"/>
        </w:rPr>
        <w:t xml:space="preserve"> na dva načina. On</w:t>
      </w:r>
      <w:r w:rsidR="0027231B" w:rsidRPr="00CC0092">
        <w:rPr>
          <w:rFonts w:ascii="Arial" w:hAnsi="Arial" w:cs="Arial"/>
          <w:sz w:val="24"/>
          <w:szCs w:val="24"/>
        </w:rPr>
        <w:t>e</w:t>
      </w:r>
      <w:r w:rsidRPr="00CC0092">
        <w:rPr>
          <w:rFonts w:ascii="Arial" w:hAnsi="Arial" w:cs="Arial"/>
          <w:sz w:val="24"/>
          <w:szCs w:val="24"/>
        </w:rPr>
        <w:t xml:space="preserve"> mogu pomoći u pronalaženju zajedničkog stava i mogu ga učinkovito prenijeti vanjskim </w:t>
      </w:r>
      <w:r w:rsidR="000F1C2F" w:rsidRPr="00CC0092">
        <w:rPr>
          <w:rFonts w:ascii="Arial" w:hAnsi="Arial" w:cs="Arial"/>
          <w:sz w:val="24"/>
          <w:szCs w:val="24"/>
        </w:rPr>
        <w:t>čimbenicima</w:t>
      </w:r>
      <w:r w:rsidRPr="00CC0092">
        <w:rPr>
          <w:rFonts w:ascii="Arial" w:hAnsi="Arial" w:cs="Arial"/>
          <w:sz w:val="24"/>
          <w:szCs w:val="24"/>
        </w:rPr>
        <w:t>.</w:t>
      </w:r>
    </w:p>
    <w:p w:rsidR="00CC0092" w:rsidRPr="00171D59" w:rsidRDefault="00CC0092" w:rsidP="00EF0257">
      <w:pPr>
        <w:spacing w:after="0" w:line="240" w:lineRule="auto"/>
        <w:jc w:val="both"/>
        <w:rPr>
          <w:rFonts w:ascii="Arial" w:hAnsi="Arial" w:cs="Arial"/>
          <w:sz w:val="24"/>
          <w:szCs w:val="24"/>
        </w:rPr>
      </w:pPr>
    </w:p>
    <w:p w:rsidR="00B005D3" w:rsidRPr="00CC0092" w:rsidRDefault="00B005D3"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Ako u pravosudnom sustavu postoji više udruga sudaca, udruge sudaca ponekad imaju različite stavove s obzirom na određene zajedničke probleme. Iako pluralizam obogaćuje demokratsku raspravu o </w:t>
      </w:r>
      <w:r w:rsidR="000F1C2F" w:rsidRPr="00CC0092">
        <w:rPr>
          <w:rFonts w:ascii="Arial" w:hAnsi="Arial" w:cs="Arial"/>
          <w:sz w:val="24"/>
          <w:szCs w:val="24"/>
        </w:rPr>
        <w:t>sudstvu</w:t>
      </w:r>
      <w:r w:rsidRPr="00CC0092">
        <w:rPr>
          <w:rFonts w:ascii="Arial" w:hAnsi="Arial" w:cs="Arial"/>
          <w:sz w:val="24"/>
          <w:szCs w:val="24"/>
        </w:rPr>
        <w:t xml:space="preserve">, CCJE pozdravlja ulaganje napora u pronalaženje zajedničkog stava o važnim pitanjima kako bi se snažno utjecalo na druge </w:t>
      </w:r>
      <w:r w:rsidR="000F1C2F" w:rsidRPr="00CC0092">
        <w:rPr>
          <w:rFonts w:ascii="Arial" w:hAnsi="Arial" w:cs="Arial"/>
          <w:sz w:val="24"/>
          <w:szCs w:val="24"/>
        </w:rPr>
        <w:t>čimbenike</w:t>
      </w:r>
      <w:r w:rsidRPr="00CC0092">
        <w:rPr>
          <w:rFonts w:ascii="Arial" w:hAnsi="Arial" w:cs="Arial"/>
          <w:sz w:val="24"/>
          <w:szCs w:val="24"/>
        </w:rPr>
        <w:t xml:space="preserve"> unutar i izvan pravosudnog sustava.</w:t>
      </w:r>
    </w:p>
    <w:p w:rsidR="00C16E68" w:rsidRPr="00171D59" w:rsidRDefault="00C16E68" w:rsidP="00EF0257">
      <w:pPr>
        <w:spacing w:after="0" w:line="240" w:lineRule="auto"/>
        <w:jc w:val="both"/>
        <w:rPr>
          <w:rFonts w:ascii="Arial" w:hAnsi="Arial" w:cs="Arial"/>
          <w:sz w:val="24"/>
          <w:szCs w:val="24"/>
        </w:rPr>
      </w:pPr>
    </w:p>
    <w:p w:rsidR="00B005D3" w:rsidRPr="00CC0092" w:rsidRDefault="00B005D3"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CCJE prepoznaje važnost i vrijednost udruga sudaca. On</w:t>
      </w:r>
      <w:r w:rsidR="000F1C2F" w:rsidRPr="00CC0092">
        <w:rPr>
          <w:rFonts w:ascii="Arial" w:hAnsi="Arial" w:cs="Arial"/>
          <w:sz w:val="24"/>
          <w:szCs w:val="24"/>
        </w:rPr>
        <w:t>e</w:t>
      </w:r>
      <w:r w:rsidRPr="00CC0092">
        <w:rPr>
          <w:rFonts w:ascii="Arial" w:hAnsi="Arial" w:cs="Arial"/>
          <w:sz w:val="24"/>
          <w:szCs w:val="24"/>
        </w:rPr>
        <w:t xml:space="preserve"> imaju potencijal </w:t>
      </w:r>
      <w:r w:rsidR="000F1C2F" w:rsidRPr="00CC0092">
        <w:rPr>
          <w:rFonts w:ascii="Arial" w:hAnsi="Arial" w:cs="Arial"/>
          <w:sz w:val="24"/>
          <w:szCs w:val="24"/>
        </w:rPr>
        <w:t>značajno doprinositi</w:t>
      </w:r>
      <w:r w:rsidRPr="00CC0092">
        <w:rPr>
          <w:rFonts w:ascii="Arial" w:hAnsi="Arial" w:cs="Arial"/>
          <w:sz w:val="24"/>
          <w:szCs w:val="24"/>
        </w:rPr>
        <w:t xml:space="preserve"> vladavini </w:t>
      </w:r>
      <w:r w:rsidR="00BF3F33" w:rsidRPr="00CC0092">
        <w:rPr>
          <w:rFonts w:ascii="Arial" w:hAnsi="Arial" w:cs="Arial"/>
          <w:sz w:val="24"/>
          <w:szCs w:val="24"/>
        </w:rPr>
        <w:t>prava</w:t>
      </w:r>
      <w:r w:rsidRPr="00CC0092">
        <w:rPr>
          <w:rFonts w:ascii="Arial" w:hAnsi="Arial" w:cs="Arial"/>
          <w:sz w:val="24"/>
          <w:szCs w:val="24"/>
        </w:rPr>
        <w:t xml:space="preserve"> u državama članicama, čak i ako gore spomenute značajke udruga sudaca rezultiraju </w:t>
      </w:r>
      <w:r w:rsidR="00EF067D" w:rsidRPr="00CC0092">
        <w:rPr>
          <w:rFonts w:ascii="Arial" w:hAnsi="Arial" w:cs="Arial"/>
          <w:sz w:val="24"/>
          <w:szCs w:val="24"/>
        </w:rPr>
        <w:t xml:space="preserve">i </w:t>
      </w:r>
      <w:r w:rsidRPr="00CC0092">
        <w:rPr>
          <w:rFonts w:ascii="Arial" w:hAnsi="Arial" w:cs="Arial"/>
          <w:sz w:val="24"/>
          <w:szCs w:val="24"/>
        </w:rPr>
        <w:t>posebnim ograničenjima.</w:t>
      </w:r>
    </w:p>
    <w:p w:rsidR="00C16E68" w:rsidRPr="00171D59" w:rsidRDefault="00C16E68" w:rsidP="00EF0257">
      <w:pPr>
        <w:spacing w:after="0" w:line="240" w:lineRule="auto"/>
        <w:jc w:val="both"/>
        <w:rPr>
          <w:rFonts w:ascii="Arial" w:hAnsi="Arial" w:cs="Arial"/>
          <w:sz w:val="24"/>
          <w:szCs w:val="24"/>
        </w:rPr>
      </w:pPr>
    </w:p>
    <w:p w:rsidR="00B005D3" w:rsidRPr="00CC0092" w:rsidRDefault="00B005D3"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CCJE je uvjeren da je zahtjev da sudačke udruge budu neovisna i samoupravna tijela bitan element koji je, s jedne strane, aspekt temeljnog prava na osnivanje i pridruživanje udrugama, ali je također usko povezan </w:t>
      </w:r>
      <w:r w:rsidR="00425BBC" w:rsidRPr="00CC0092">
        <w:rPr>
          <w:rFonts w:ascii="Arial" w:hAnsi="Arial" w:cs="Arial"/>
          <w:sz w:val="24"/>
          <w:szCs w:val="24"/>
        </w:rPr>
        <w:t>uz</w:t>
      </w:r>
      <w:r w:rsidRPr="00CC0092">
        <w:rPr>
          <w:rFonts w:ascii="Arial" w:hAnsi="Arial" w:cs="Arial"/>
          <w:sz w:val="24"/>
          <w:szCs w:val="24"/>
        </w:rPr>
        <w:t xml:space="preserve"> neovisnost sudaca i sudstva i </w:t>
      </w:r>
      <w:r w:rsidR="00425BBC" w:rsidRPr="00CC0092">
        <w:rPr>
          <w:rFonts w:ascii="Arial" w:hAnsi="Arial" w:cs="Arial"/>
          <w:sz w:val="24"/>
          <w:szCs w:val="24"/>
        </w:rPr>
        <w:t xml:space="preserve">uz </w:t>
      </w:r>
      <w:r w:rsidRPr="00CC0092">
        <w:rPr>
          <w:rFonts w:ascii="Arial" w:hAnsi="Arial" w:cs="Arial"/>
          <w:sz w:val="24"/>
          <w:szCs w:val="24"/>
        </w:rPr>
        <w:t xml:space="preserve">načelo podjele i ravnoteže državnih vlasti. Iako udruge sudaca nisu nositelji ovih ustavnih prava, u praksi se pritisak i utjecaj mogu neizravno vršiti na suce i </w:t>
      </w:r>
      <w:r w:rsidR="00425BBC" w:rsidRPr="00CC0092">
        <w:rPr>
          <w:rFonts w:ascii="Arial" w:hAnsi="Arial" w:cs="Arial"/>
          <w:sz w:val="24"/>
          <w:szCs w:val="24"/>
        </w:rPr>
        <w:t>sudstvo</w:t>
      </w:r>
      <w:r w:rsidRPr="00CC0092">
        <w:rPr>
          <w:rFonts w:ascii="Arial" w:hAnsi="Arial" w:cs="Arial"/>
          <w:sz w:val="24"/>
          <w:szCs w:val="24"/>
        </w:rPr>
        <w:t xml:space="preserve"> ako se vrši utjecaj na sudačk</w:t>
      </w:r>
      <w:r w:rsidR="00425BBC" w:rsidRPr="00CC0092">
        <w:rPr>
          <w:rFonts w:ascii="Arial" w:hAnsi="Arial" w:cs="Arial"/>
          <w:sz w:val="24"/>
          <w:szCs w:val="24"/>
        </w:rPr>
        <w:t>e udruge</w:t>
      </w:r>
      <w:r w:rsidRPr="00CC0092">
        <w:rPr>
          <w:rFonts w:ascii="Arial" w:hAnsi="Arial" w:cs="Arial"/>
          <w:sz w:val="24"/>
          <w:szCs w:val="24"/>
        </w:rPr>
        <w:t>.</w:t>
      </w:r>
    </w:p>
    <w:p w:rsidR="00C16E68" w:rsidRPr="00171D59" w:rsidRDefault="00C16E68" w:rsidP="00EF0257">
      <w:pPr>
        <w:spacing w:after="0" w:line="240" w:lineRule="auto"/>
        <w:jc w:val="both"/>
        <w:rPr>
          <w:rFonts w:ascii="Arial" w:hAnsi="Arial" w:cs="Arial"/>
          <w:sz w:val="24"/>
          <w:szCs w:val="24"/>
        </w:rPr>
      </w:pPr>
    </w:p>
    <w:p w:rsidR="00B005D3" w:rsidRPr="00CC0092" w:rsidRDefault="00B005D3"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Stoga je apsolutno neophodno da ciljevi, unutarnja struktura, članstvo i odabir </w:t>
      </w:r>
      <w:r w:rsidR="00425BBC" w:rsidRPr="00CC0092">
        <w:rPr>
          <w:rFonts w:ascii="Arial" w:hAnsi="Arial" w:cs="Arial"/>
          <w:sz w:val="24"/>
          <w:szCs w:val="24"/>
        </w:rPr>
        <w:t>dužnosnika</w:t>
      </w:r>
      <w:r w:rsidRPr="00CC0092">
        <w:rPr>
          <w:rFonts w:ascii="Arial" w:hAnsi="Arial" w:cs="Arial"/>
          <w:sz w:val="24"/>
          <w:szCs w:val="24"/>
        </w:rPr>
        <w:t xml:space="preserve"> udruga sudaca budu bez vanjskog utjecaja ili kontrole.</w:t>
      </w:r>
    </w:p>
    <w:p w:rsidR="00C16E68" w:rsidRPr="00171D59" w:rsidRDefault="00C16E68" w:rsidP="00EF0257">
      <w:pPr>
        <w:spacing w:after="0" w:line="240" w:lineRule="auto"/>
        <w:jc w:val="both"/>
        <w:rPr>
          <w:rFonts w:ascii="Arial" w:hAnsi="Arial" w:cs="Arial"/>
          <w:sz w:val="24"/>
          <w:szCs w:val="24"/>
        </w:rPr>
      </w:pPr>
    </w:p>
    <w:p w:rsidR="00B005D3" w:rsidRPr="00CC0092" w:rsidRDefault="00B005D3"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Članstvo u udruženju ne bi trebalo imati utjecaja na sudačku karijeru i ne bi trebalo </w:t>
      </w:r>
      <w:r w:rsidR="00C05AFC" w:rsidRPr="00CC0092">
        <w:rPr>
          <w:rFonts w:ascii="Arial" w:hAnsi="Arial" w:cs="Arial"/>
          <w:sz w:val="24"/>
          <w:szCs w:val="24"/>
        </w:rPr>
        <w:t>biti</w:t>
      </w:r>
      <w:r w:rsidRPr="00CC0092">
        <w:rPr>
          <w:rFonts w:ascii="Arial" w:hAnsi="Arial" w:cs="Arial"/>
          <w:sz w:val="24"/>
          <w:szCs w:val="24"/>
        </w:rPr>
        <w:t xml:space="preserve"> ni prednost</w:t>
      </w:r>
      <w:r w:rsidR="00C05AFC" w:rsidRPr="00CC0092">
        <w:rPr>
          <w:rFonts w:ascii="Arial" w:hAnsi="Arial" w:cs="Arial"/>
          <w:sz w:val="24"/>
          <w:szCs w:val="24"/>
        </w:rPr>
        <w:t xml:space="preserve"> ni nedostatak</w:t>
      </w:r>
      <w:r w:rsidRPr="00CC0092">
        <w:rPr>
          <w:rFonts w:ascii="Arial" w:hAnsi="Arial" w:cs="Arial"/>
          <w:sz w:val="24"/>
          <w:szCs w:val="24"/>
        </w:rPr>
        <w:t xml:space="preserve">. Članovi </w:t>
      </w:r>
      <w:r w:rsidR="00C05AFC" w:rsidRPr="00CC0092">
        <w:rPr>
          <w:rFonts w:ascii="Arial" w:hAnsi="Arial" w:cs="Arial"/>
          <w:sz w:val="24"/>
          <w:szCs w:val="24"/>
        </w:rPr>
        <w:t xml:space="preserve">udruge </w:t>
      </w:r>
      <w:r w:rsidRPr="00CC0092">
        <w:rPr>
          <w:rFonts w:ascii="Arial" w:hAnsi="Arial" w:cs="Arial"/>
          <w:sz w:val="24"/>
          <w:szCs w:val="24"/>
        </w:rPr>
        <w:t>ne bi trebali biti obvezni otkriti svoje članstvo</w:t>
      </w:r>
      <w:r w:rsidR="003D5049" w:rsidRPr="00171D59">
        <w:rPr>
          <w:rStyle w:val="Referencafusnote"/>
          <w:rFonts w:ascii="Arial" w:hAnsi="Arial" w:cs="Arial"/>
          <w:sz w:val="24"/>
          <w:szCs w:val="24"/>
        </w:rPr>
        <w:footnoteReference w:id="56"/>
      </w:r>
      <w:r w:rsidRPr="00CC0092">
        <w:rPr>
          <w:rFonts w:ascii="Arial" w:hAnsi="Arial" w:cs="Arial"/>
          <w:sz w:val="24"/>
          <w:szCs w:val="24"/>
        </w:rPr>
        <w:t>, čime bi bili izloženi uplitanju u njihovo pravo na privatnost u vezi s tako osjetljivim podacima. S obzirom na to da udruge sudaca štite svoje interese u tom pogledu, podaci o članstvu moraju se tretirati kao podaci sindikata, za koje je otkrivanje isključeno</w:t>
      </w:r>
      <w:r w:rsidR="003D5049" w:rsidRPr="00171D59">
        <w:rPr>
          <w:rStyle w:val="Referencafusnote"/>
          <w:rFonts w:ascii="Arial" w:hAnsi="Arial" w:cs="Arial"/>
          <w:sz w:val="24"/>
          <w:szCs w:val="24"/>
        </w:rPr>
        <w:footnoteReference w:id="57"/>
      </w:r>
      <w:r w:rsidRPr="00CC0092">
        <w:rPr>
          <w:rFonts w:ascii="Arial" w:hAnsi="Arial" w:cs="Arial"/>
          <w:sz w:val="24"/>
          <w:szCs w:val="24"/>
        </w:rPr>
        <w:t>. Čak i ako propisi zahtijevaju da suci prijavljuju imovinu i interese kako bi napravili transparentn</w:t>
      </w:r>
      <w:r w:rsidR="00D108C1" w:rsidRPr="00CC0092">
        <w:rPr>
          <w:rFonts w:ascii="Arial" w:hAnsi="Arial" w:cs="Arial"/>
          <w:sz w:val="24"/>
          <w:szCs w:val="24"/>
        </w:rPr>
        <w:t>ima</w:t>
      </w:r>
      <w:r w:rsidRPr="00CC0092">
        <w:rPr>
          <w:rFonts w:ascii="Arial" w:hAnsi="Arial" w:cs="Arial"/>
          <w:sz w:val="24"/>
          <w:szCs w:val="24"/>
        </w:rPr>
        <w:t xml:space="preserve"> moguće sukobe int</w:t>
      </w:r>
      <w:r w:rsidR="00FA2EAF" w:rsidRPr="00CC0092">
        <w:rPr>
          <w:rFonts w:ascii="Arial" w:hAnsi="Arial" w:cs="Arial"/>
          <w:sz w:val="24"/>
          <w:szCs w:val="24"/>
        </w:rPr>
        <w:t xml:space="preserve">eresa, to ne može uključivati </w:t>
      </w:r>
      <w:r w:rsidRPr="00CC0092">
        <w:rPr>
          <w:rFonts w:ascii="Arial" w:hAnsi="Arial" w:cs="Arial"/>
          <w:sz w:val="24"/>
          <w:szCs w:val="24"/>
        </w:rPr>
        <w:t>izjavu o članstvu u udrugama sudaca, jer ne postoji sukob interesa između takvog članstva i izvršavanja sudačkih funkcija.</w:t>
      </w:r>
    </w:p>
    <w:p w:rsidR="00C16E68" w:rsidRPr="00171D59" w:rsidRDefault="00C16E68" w:rsidP="00EF0257">
      <w:pPr>
        <w:spacing w:after="0" w:line="240" w:lineRule="auto"/>
        <w:jc w:val="both"/>
        <w:rPr>
          <w:rFonts w:ascii="Arial" w:hAnsi="Arial" w:cs="Arial"/>
          <w:sz w:val="24"/>
          <w:szCs w:val="24"/>
        </w:rPr>
      </w:pPr>
    </w:p>
    <w:p w:rsidR="00B005D3" w:rsidRDefault="00B005D3" w:rsidP="00EF0257">
      <w:pPr>
        <w:spacing w:after="0" w:line="240" w:lineRule="auto"/>
        <w:jc w:val="both"/>
        <w:rPr>
          <w:rFonts w:ascii="Arial" w:hAnsi="Arial" w:cs="Arial"/>
          <w:b/>
          <w:sz w:val="24"/>
          <w:szCs w:val="24"/>
        </w:rPr>
      </w:pPr>
      <w:r w:rsidRPr="00D108C1">
        <w:rPr>
          <w:rFonts w:ascii="Arial" w:hAnsi="Arial" w:cs="Arial"/>
          <w:b/>
          <w:sz w:val="24"/>
          <w:szCs w:val="24"/>
        </w:rPr>
        <w:t>C. Resursi i upravljanje</w:t>
      </w:r>
    </w:p>
    <w:p w:rsidR="00C16E68" w:rsidRPr="00D108C1" w:rsidRDefault="00C16E68" w:rsidP="00EF0257">
      <w:pPr>
        <w:spacing w:after="0" w:line="240" w:lineRule="auto"/>
        <w:jc w:val="both"/>
        <w:rPr>
          <w:rFonts w:ascii="Arial" w:hAnsi="Arial" w:cs="Arial"/>
          <w:b/>
          <w:sz w:val="24"/>
          <w:szCs w:val="24"/>
        </w:rPr>
      </w:pPr>
    </w:p>
    <w:p w:rsidR="00B005D3" w:rsidRPr="00CC0092" w:rsidRDefault="00B005D3"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Ovisno o rasponu ciljeva i sredstava predviđenih za njihovo provođenje, sudačke udruge trebaju resurse u različitom opsegu. Članarine su primarni izvor prihoda za većinu udruga. Naknade ne bi trebale biti diskriminirajuće ili </w:t>
      </w:r>
      <w:r w:rsidR="00A56AAD" w:rsidRPr="00CC0092">
        <w:rPr>
          <w:rFonts w:ascii="Arial" w:hAnsi="Arial" w:cs="Arial"/>
          <w:sz w:val="24"/>
          <w:szCs w:val="24"/>
        </w:rPr>
        <w:lastRenderedPageBreak/>
        <w:t xml:space="preserve">isključujuće da bi </w:t>
      </w:r>
      <w:r w:rsidR="002E3F25" w:rsidRPr="00CC0092">
        <w:rPr>
          <w:rFonts w:ascii="Arial" w:hAnsi="Arial" w:cs="Arial"/>
          <w:sz w:val="24"/>
          <w:szCs w:val="24"/>
        </w:rPr>
        <w:t xml:space="preserve">se </w:t>
      </w:r>
      <w:r w:rsidR="00A56AAD" w:rsidRPr="00CC0092">
        <w:rPr>
          <w:rFonts w:ascii="Arial" w:hAnsi="Arial" w:cs="Arial"/>
          <w:sz w:val="24"/>
          <w:szCs w:val="24"/>
        </w:rPr>
        <w:t>time riskiral</w:t>
      </w:r>
      <w:r w:rsidR="002E3F25" w:rsidRPr="00CC0092">
        <w:rPr>
          <w:rFonts w:ascii="Arial" w:hAnsi="Arial" w:cs="Arial"/>
          <w:sz w:val="24"/>
          <w:szCs w:val="24"/>
        </w:rPr>
        <w:t>o</w:t>
      </w:r>
      <w:r w:rsidRPr="00CC0092">
        <w:rPr>
          <w:rFonts w:ascii="Arial" w:hAnsi="Arial" w:cs="Arial"/>
          <w:sz w:val="24"/>
          <w:szCs w:val="24"/>
        </w:rPr>
        <w:t xml:space="preserve"> isključivanje </w:t>
      </w:r>
      <w:r w:rsidR="002E3F25" w:rsidRPr="00CC0092">
        <w:rPr>
          <w:rFonts w:ascii="Arial" w:hAnsi="Arial" w:cs="Arial"/>
          <w:sz w:val="24"/>
          <w:szCs w:val="24"/>
        </w:rPr>
        <w:t xml:space="preserve">onih </w:t>
      </w:r>
      <w:r w:rsidRPr="00CC0092">
        <w:rPr>
          <w:rFonts w:ascii="Arial" w:hAnsi="Arial" w:cs="Arial"/>
          <w:sz w:val="24"/>
          <w:szCs w:val="24"/>
        </w:rPr>
        <w:t>sudaca koji ih ne mogu priuštiti.</w:t>
      </w:r>
    </w:p>
    <w:p w:rsidR="00C16E68" w:rsidRPr="00171D59" w:rsidRDefault="00C16E68" w:rsidP="00EF0257">
      <w:pPr>
        <w:spacing w:after="0" w:line="240" w:lineRule="auto"/>
        <w:jc w:val="both"/>
        <w:rPr>
          <w:rFonts w:ascii="Arial" w:hAnsi="Arial" w:cs="Arial"/>
          <w:sz w:val="24"/>
          <w:szCs w:val="24"/>
        </w:rPr>
      </w:pPr>
    </w:p>
    <w:p w:rsidR="002A7638" w:rsidRPr="00CC0092" w:rsidRDefault="00B005D3"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Često će biti potrebna dodatna financijska </w:t>
      </w:r>
      <w:r w:rsidR="00A56AAD" w:rsidRPr="00CC0092">
        <w:rPr>
          <w:rFonts w:ascii="Arial" w:hAnsi="Arial" w:cs="Arial"/>
          <w:sz w:val="24"/>
          <w:szCs w:val="24"/>
        </w:rPr>
        <w:t xml:space="preserve">sredstva </w:t>
      </w:r>
      <w:r w:rsidRPr="00CC0092">
        <w:rPr>
          <w:rFonts w:ascii="Arial" w:hAnsi="Arial" w:cs="Arial"/>
          <w:sz w:val="24"/>
          <w:szCs w:val="24"/>
        </w:rPr>
        <w:t>ili druga oprema. CCJE odobrava zahtjev u Smjernicama o slobodi udruživanja da će „udruge imati slobodu tražiti, primati i koristiti financijske, materijalne i ljudske resurse, bilo domaće, strane ili međunarodne, za obavljanje svojih aktivnosti“</w:t>
      </w:r>
      <w:r w:rsidR="003D5049" w:rsidRPr="00171D59">
        <w:rPr>
          <w:rStyle w:val="Referencafusnote"/>
          <w:rFonts w:ascii="Arial" w:hAnsi="Arial" w:cs="Arial"/>
          <w:sz w:val="24"/>
          <w:szCs w:val="24"/>
        </w:rPr>
        <w:footnoteReference w:id="58"/>
      </w:r>
      <w:r w:rsidRPr="00CC0092">
        <w:rPr>
          <w:rFonts w:ascii="Arial" w:hAnsi="Arial" w:cs="Arial"/>
          <w:sz w:val="24"/>
          <w:szCs w:val="24"/>
        </w:rPr>
        <w:t>. Bez obzira na</w:t>
      </w:r>
      <w:r w:rsidR="00A56AAD" w:rsidRPr="00CC0092">
        <w:rPr>
          <w:rFonts w:ascii="Arial" w:hAnsi="Arial" w:cs="Arial"/>
          <w:sz w:val="24"/>
          <w:szCs w:val="24"/>
        </w:rPr>
        <w:t xml:space="preserve"> izvor</w:t>
      </w:r>
      <w:r w:rsidRPr="00CC0092">
        <w:rPr>
          <w:rFonts w:ascii="Arial" w:hAnsi="Arial" w:cs="Arial"/>
          <w:sz w:val="24"/>
          <w:szCs w:val="24"/>
        </w:rPr>
        <w:t xml:space="preserve"> financiranj</w:t>
      </w:r>
      <w:r w:rsidR="00A56AAD" w:rsidRPr="00CC0092">
        <w:rPr>
          <w:rFonts w:ascii="Arial" w:hAnsi="Arial" w:cs="Arial"/>
          <w:sz w:val="24"/>
          <w:szCs w:val="24"/>
        </w:rPr>
        <w:t>a ono</w:t>
      </w:r>
      <w:r w:rsidR="00C16E68" w:rsidRPr="00CC0092">
        <w:rPr>
          <w:rFonts w:ascii="Arial" w:hAnsi="Arial" w:cs="Arial"/>
          <w:sz w:val="24"/>
          <w:szCs w:val="24"/>
        </w:rPr>
        <w:t xml:space="preserve"> </w:t>
      </w:r>
      <w:r w:rsidR="002A7638" w:rsidRPr="00CC0092">
        <w:rPr>
          <w:rFonts w:ascii="Arial" w:hAnsi="Arial" w:cs="Arial"/>
          <w:sz w:val="24"/>
          <w:szCs w:val="24"/>
        </w:rPr>
        <w:t>mora bit</w:t>
      </w:r>
      <w:r w:rsidR="00A56AAD" w:rsidRPr="00CC0092">
        <w:rPr>
          <w:rFonts w:ascii="Arial" w:hAnsi="Arial" w:cs="Arial"/>
          <w:sz w:val="24"/>
          <w:szCs w:val="24"/>
        </w:rPr>
        <w:t xml:space="preserve">i transparentno i ne smije umanjivati </w:t>
      </w:r>
      <w:r w:rsidR="002A7638" w:rsidRPr="00CC0092">
        <w:rPr>
          <w:rFonts w:ascii="Arial" w:hAnsi="Arial" w:cs="Arial"/>
          <w:sz w:val="24"/>
          <w:szCs w:val="24"/>
        </w:rPr>
        <w:t>ili ostavljati dojam da narušava neovisnost sudačkih udruga.</w:t>
      </w:r>
    </w:p>
    <w:p w:rsidR="001F3A07" w:rsidRDefault="001F3A07" w:rsidP="00EF0257">
      <w:pPr>
        <w:spacing w:after="0" w:line="240" w:lineRule="auto"/>
        <w:jc w:val="both"/>
        <w:rPr>
          <w:rFonts w:ascii="Arial" w:hAnsi="Arial" w:cs="Arial"/>
          <w:sz w:val="24"/>
          <w:szCs w:val="24"/>
        </w:rPr>
      </w:pPr>
    </w:p>
    <w:p w:rsidR="002A7638" w:rsidRPr="00CC0092" w:rsidRDefault="002A7638"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Mnoge udruge zarađuju nešto od publikacija, aktivnosti </w:t>
      </w:r>
      <w:r w:rsidR="00A56AAD" w:rsidRPr="00CC0092">
        <w:rPr>
          <w:rFonts w:ascii="Arial" w:hAnsi="Arial" w:cs="Arial"/>
          <w:sz w:val="24"/>
          <w:szCs w:val="24"/>
        </w:rPr>
        <w:t xml:space="preserve">i </w:t>
      </w:r>
      <w:r w:rsidRPr="00CC0092">
        <w:rPr>
          <w:rFonts w:ascii="Arial" w:hAnsi="Arial" w:cs="Arial"/>
          <w:sz w:val="24"/>
          <w:szCs w:val="24"/>
        </w:rPr>
        <w:t>obuke, organiziranja seminara, konferencija i drugih događanja ili sudjelovanja u nacionalnim il</w:t>
      </w:r>
      <w:r w:rsidR="00A56AAD" w:rsidRPr="00CC0092">
        <w:rPr>
          <w:rFonts w:ascii="Arial" w:hAnsi="Arial" w:cs="Arial"/>
          <w:sz w:val="24"/>
          <w:szCs w:val="24"/>
        </w:rPr>
        <w:t>i međunarodnim projektima. Druge</w:t>
      </w:r>
      <w:r w:rsidRPr="00CC0092">
        <w:rPr>
          <w:rFonts w:ascii="Arial" w:hAnsi="Arial" w:cs="Arial"/>
          <w:sz w:val="24"/>
          <w:szCs w:val="24"/>
        </w:rPr>
        <w:t xml:space="preserve"> imaju koristi od svoje imovine, od donacija, ostavština i subvencija. Ako se koriste takvi dodatni izvori prihoda, mora se voditi računa da se ne naruši neovisnost udruge i da se ne pojavi čak ni pojava utjecaja na aktivnosti udruge. To se također mora uzeti u obzir ako se potpora pruža iz državnog proračuna i temelji se na određenim uvjetima. Trošenje javnog novca iz državnog proračuna obično rezultira određenom financijskom kontrolom. Stoga treba biti na oprezu ne samo u pogledu ovisnosti o takvom financiranju, već i u pogledu kontrole, koja </w:t>
      </w:r>
      <w:r w:rsidR="002E3F25" w:rsidRPr="00CC0092">
        <w:rPr>
          <w:rFonts w:ascii="Arial" w:hAnsi="Arial" w:cs="Arial"/>
          <w:sz w:val="24"/>
          <w:szCs w:val="24"/>
        </w:rPr>
        <w:t>ne može</w:t>
      </w:r>
      <w:r w:rsidR="00FA2EAF" w:rsidRPr="00CC0092">
        <w:rPr>
          <w:rFonts w:ascii="Arial" w:hAnsi="Arial" w:cs="Arial"/>
          <w:sz w:val="24"/>
          <w:szCs w:val="24"/>
        </w:rPr>
        <w:t xml:space="preserve"> uključivati </w:t>
      </w:r>
      <w:r w:rsidRPr="00CC0092">
        <w:rPr>
          <w:rFonts w:ascii="Arial" w:hAnsi="Arial" w:cs="Arial"/>
          <w:sz w:val="24"/>
          <w:szCs w:val="24"/>
        </w:rPr>
        <w:t>kontrolu sadržaja ili prioriteta aktivnosti.</w:t>
      </w:r>
    </w:p>
    <w:p w:rsidR="00C16E68" w:rsidRPr="00171D59" w:rsidRDefault="00C16E68" w:rsidP="00EF0257">
      <w:pPr>
        <w:spacing w:after="0" w:line="240" w:lineRule="auto"/>
        <w:jc w:val="both"/>
        <w:rPr>
          <w:rFonts w:ascii="Arial" w:hAnsi="Arial" w:cs="Arial"/>
          <w:sz w:val="24"/>
          <w:szCs w:val="24"/>
        </w:rPr>
      </w:pPr>
    </w:p>
    <w:p w:rsidR="002A7638" w:rsidRPr="00CC0092" w:rsidRDefault="002A7638"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Financiranje sudačkih udruga ne bi trebalo naštetiti njihovom neprofitnom karakteru, što znači da stvaranje prihoda ne smije biti njihova primarna svrha. Udruga ne smije raspodijeliti svojim članovima bilo kakvu dobit koja proizlazi iz njezinih aktivnosti, već je treba uložiti u udrugu radi ostvarivanja </w:t>
      </w:r>
      <w:r w:rsidR="00A56AAD" w:rsidRPr="00CC0092">
        <w:rPr>
          <w:rFonts w:ascii="Arial" w:hAnsi="Arial" w:cs="Arial"/>
          <w:sz w:val="24"/>
          <w:szCs w:val="24"/>
        </w:rPr>
        <w:t>njenih</w:t>
      </w:r>
      <w:r w:rsidRPr="00CC0092">
        <w:rPr>
          <w:rFonts w:ascii="Arial" w:hAnsi="Arial" w:cs="Arial"/>
          <w:sz w:val="24"/>
          <w:szCs w:val="24"/>
        </w:rPr>
        <w:t xml:space="preserve"> ciljeva</w:t>
      </w:r>
      <w:r w:rsidR="003D5049" w:rsidRPr="00171D59">
        <w:rPr>
          <w:rStyle w:val="Referencafusnote"/>
          <w:rFonts w:ascii="Arial" w:hAnsi="Arial" w:cs="Arial"/>
          <w:sz w:val="24"/>
          <w:szCs w:val="24"/>
        </w:rPr>
        <w:footnoteReference w:id="59"/>
      </w:r>
      <w:r w:rsidRPr="00CC0092">
        <w:rPr>
          <w:rFonts w:ascii="Arial" w:hAnsi="Arial" w:cs="Arial"/>
          <w:sz w:val="24"/>
          <w:szCs w:val="24"/>
        </w:rPr>
        <w:t>. Udruge sudaca trebale bi uspostaviti stroga pravila transparentnosti u vezi s njihovim financiranjem.</w:t>
      </w:r>
    </w:p>
    <w:p w:rsidR="00C16E68" w:rsidRPr="00171D59" w:rsidRDefault="00C16E68" w:rsidP="00EF0257">
      <w:pPr>
        <w:spacing w:after="0" w:line="240" w:lineRule="auto"/>
        <w:jc w:val="both"/>
        <w:rPr>
          <w:rFonts w:ascii="Arial" w:hAnsi="Arial" w:cs="Arial"/>
          <w:sz w:val="24"/>
          <w:szCs w:val="24"/>
        </w:rPr>
      </w:pPr>
    </w:p>
    <w:p w:rsidR="002A7638" w:rsidRDefault="002A7638" w:rsidP="00EF0257">
      <w:pPr>
        <w:spacing w:after="0" w:line="240" w:lineRule="auto"/>
        <w:jc w:val="both"/>
        <w:rPr>
          <w:rFonts w:ascii="Arial" w:hAnsi="Arial" w:cs="Arial"/>
          <w:b/>
          <w:sz w:val="24"/>
          <w:szCs w:val="24"/>
        </w:rPr>
      </w:pPr>
      <w:r w:rsidRPr="00A56AAD">
        <w:rPr>
          <w:rFonts w:ascii="Arial" w:hAnsi="Arial" w:cs="Arial"/>
          <w:b/>
          <w:sz w:val="24"/>
          <w:szCs w:val="24"/>
        </w:rPr>
        <w:t>D. Unutarnja struktura</w:t>
      </w:r>
    </w:p>
    <w:p w:rsidR="00C16E68" w:rsidRPr="00A56AAD" w:rsidRDefault="00C16E68" w:rsidP="00EF0257">
      <w:pPr>
        <w:spacing w:after="0" w:line="240" w:lineRule="auto"/>
        <w:jc w:val="both"/>
        <w:rPr>
          <w:rFonts w:ascii="Arial" w:hAnsi="Arial" w:cs="Arial"/>
          <w:b/>
          <w:sz w:val="24"/>
          <w:szCs w:val="24"/>
        </w:rPr>
      </w:pPr>
    </w:p>
    <w:p w:rsidR="002A7638" w:rsidRPr="00CC0092" w:rsidRDefault="002A7638"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Udruge sudaca </w:t>
      </w:r>
      <w:r w:rsidR="009C25B4" w:rsidRPr="00CC0092">
        <w:rPr>
          <w:rFonts w:ascii="Arial" w:hAnsi="Arial" w:cs="Arial"/>
          <w:sz w:val="24"/>
          <w:szCs w:val="24"/>
        </w:rPr>
        <w:t>tvrde</w:t>
      </w:r>
      <w:r w:rsidRPr="00CC0092">
        <w:rPr>
          <w:rFonts w:ascii="Arial" w:hAnsi="Arial" w:cs="Arial"/>
          <w:sz w:val="24"/>
          <w:szCs w:val="24"/>
        </w:rPr>
        <w:t xml:space="preserve"> da djeluju u ime svojih članova i </w:t>
      </w:r>
      <w:r w:rsidR="009C25B4" w:rsidRPr="00CC0092">
        <w:rPr>
          <w:rFonts w:ascii="Arial" w:hAnsi="Arial" w:cs="Arial"/>
          <w:sz w:val="24"/>
          <w:szCs w:val="24"/>
        </w:rPr>
        <w:t>da ih vodi</w:t>
      </w:r>
      <w:r w:rsidRPr="00CC0092">
        <w:rPr>
          <w:rFonts w:ascii="Arial" w:hAnsi="Arial" w:cs="Arial"/>
          <w:sz w:val="24"/>
          <w:szCs w:val="24"/>
        </w:rPr>
        <w:t xml:space="preserve"> zajedničk</w:t>
      </w:r>
      <w:r w:rsidR="009C25B4" w:rsidRPr="00CC0092">
        <w:rPr>
          <w:rFonts w:ascii="Arial" w:hAnsi="Arial" w:cs="Arial"/>
          <w:sz w:val="24"/>
          <w:szCs w:val="24"/>
        </w:rPr>
        <w:t>a</w:t>
      </w:r>
      <w:r w:rsidRPr="00CC0092">
        <w:rPr>
          <w:rFonts w:ascii="Arial" w:hAnsi="Arial" w:cs="Arial"/>
          <w:sz w:val="24"/>
          <w:szCs w:val="24"/>
        </w:rPr>
        <w:t xml:space="preserve"> volj</w:t>
      </w:r>
      <w:r w:rsidR="009C25B4" w:rsidRPr="00CC0092">
        <w:rPr>
          <w:rFonts w:ascii="Arial" w:hAnsi="Arial" w:cs="Arial"/>
          <w:sz w:val="24"/>
          <w:szCs w:val="24"/>
        </w:rPr>
        <w:t>a</w:t>
      </w:r>
      <w:r w:rsidRPr="00CC0092">
        <w:rPr>
          <w:rFonts w:ascii="Arial" w:hAnsi="Arial" w:cs="Arial"/>
          <w:sz w:val="24"/>
          <w:szCs w:val="24"/>
        </w:rPr>
        <w:t>. To zahtijeva demokratsku strukturu unutar udruge i donošenje odluka i provođenje aktivnosti na transparentan način. To je još važnije ako udruge zbog svoje visoke reprezentativnosti namjeravaju govoriti u ime svih s</w:t>
      </w:r>
      <w:r w:rsidR="00A56AAD" w:rsidRPr="00CC0092">
        <w:rPr>
          <w:rFonts w:ascii="Arial" w:hAnsi="Arial" w:cs="Arial"/>
          <w:sz w:val="24"/>
          <w:szCs w:val="24"/>
        </w:rPr>
        <w:t>udaca ili svih sudaca određene nadležnosti</w:t>
      </w:r>
      <w:r w:rsidRPr="00CC0092">
        <w:rPr>
          <w:rFonts w:ascii="Arial" w:hAnsi="Arial" w:cs="Arial"/>
          <w:sz w:val="24"/>
          <w:szCs w:val="24"/>
        </w:rPr>
        <w:t>.</w:t>
      </w:r>
    </w:p>
    <w:p w:rsidR="00C16E68" w:rsidRPr="00171D59" w:rsidRDefault="00C16E68" w:rsidP="00EF0257">
      <w:pPr>
        <w:spacing w:after="0" w:line="240" w:lineRule="auto"/>
        <w:jc w:val="both"/>
        <w:rPr>
          <w:rFonts w:ascii="Arial" w:hAnsi="Arial" w:cs="Arial"/>
          <w:sz w:val="24"/>
          <w:szCs w:val="24"/>
        </w:rPr>
      </w:pPr>
    </w:p>
    <w:p w:rsidR="002A7638" w:rsidRPr="00CC0092" w:rsidRDefault="002A7638"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Kako bi udovoljili tim zahtjevima, CCJE preporučuje da </w:t>
      </w:r>
      <w:r w:rsidR="00A56AAD" w:rsidRPr="00CC0092">
        <w:rPr>
          <w:rFonts w:ascii="Arial" w:hAnsi="Arial" w:cs="Arial"/>
          <w:sz w:val="24"/>
          <w:szCs w:val="24"/>
        </w:rPr>
        <w:t>dužnosnik</w:t>
      </w:r>
      <w:r w:rsidR="00D417B0" w:rsidRPr="00CC0092">
        <w:rPr>
          <w:rFonts w:ascii="Arial" w:hAnsi="Arial" w:cs="Arial"/>
          <w:sz w:val="24"/>
          <w:szCs w:val="24"/>
        </w:rPr>
        <w:t>e</w:t>
      </w:r>
      <w:r w:rsidRPr="00CC0092">
        <w:rPr>
          <w:rFonts w:ascii="Arial" w:hAnsi="Arial" w:cs="Arial"/>
          <w:sz w:val="24"/>
          <w:szCs w:val="24"/>
        </w:rPr>
        <w:t xml:space="preserve"> udruge (predsjednika, izvršni odbor i druge) biraju njihovi članovi ili delegati koje biraju njihovi članovi na demokratski, </w:t>
      </w:r>
      <w:proofErr w:type="spellStart"/>
      <w:r w:rsidRPr="00CC0092">
        <w:rPr>
          <w:rFonts w:ascii="Arial" w:hAnsi="Arial" w:cs="Arial"/>
          <w:sz w:val="24"/>
          <w:szCs w:val="24"/>
        </w:rPr>
        <w:t>nediskriminirajući</w:t>
      </w:r>
      <w:proofErr w:type="spellEnd"/>
      <w:r w:rsidRPr="00CC0092">
        <w:rPr>
          <w:rFonts w:ascii="Arial" w:hAnsi="Arial" w:cs="Arial"/>
          <w:sz w:val="24"/>
          <w:szCs w:val="24"/>
        </w:rPr>
        <w:t xml:space="preserve"> način. Odluke odbora ili drugih izvršnih tijela trebale bi biti transparentne i obrazložene. Treba uspostaviti otvoreni dijalog između članova i </w:t>
      </w:r>
      <w:r w:rsidR="00A56AAD" w:rsidRPr="00CC0092">
        <w:rPr>
          <w:rFonts w:ascii="Arial" w:hAnsi="Arial" w:cs="Arial"/>
          <w:sz w:val="24"/>
          <w:szCs w:val="24"/>
        </w:rPr>
        <w:t>dužnosnika</w:t>
      </w:r>
      <w:r w:rsidRPr="00CC0092">
        <w:rPr>
          <w:rFonts w:ascii="Arial" w:hAnsi="Arial" w:cs="Arial"/>
          <w:sz w:val="24"/>
          <w:szCs w:val="24"/>
        </w:rPr>
        <w:t>, pružajući poštenu priliku da svaka grupa unu</w:t>
      </w:r>
      <w:r w:rsidR="00A56AAD" w:rsidRPr="00CC0092">
        <w:rPr>
          <w:rFonts w:ascii="Arial" w:hAnsi="Arial" w:cs="Arial"/>
          <w:sz w:val="24"/>
          <w:szCs w:val="24"/>
        </w:rPr>
        <w:t>tar udruge bude saslušana, bez</w:t>
      </w:r>
      <w:r w:rsidRPr="00CC0092">
        <w:rPr>
          <w:rFonts w:ascii="Arial" w:hAnsi="Arial" w:cs="Arial"/>
          <w:sz w:val="24"/>
          <w:szCs w:val="24"/>
        </w:rPr>
        <w:t xml:space="preserve"> diskriminacije.</w:t>
      </w:r>
    </w:p>
    <w:p w:rsidR="00C16E68" w:rsidRDefault="00C16E68" w:rsidP="00EF0257">
      <w:pPr>
        <w:spacing w:after="0" w:line="240" w:lineRule="auto"/>
        <w:jc w:val="both"/>
        <w:rPr>
          <w:rFonts w:ascii="Arial" w:hAnsi="Arial" w:cs="Arial"/>
          <w:sz w:val="24"/>
          <w:szCs w:val="24"/>
        </w:rPr>
      </w:pPr>
    </w:p>
    <w:p w:rsidR="00C83C1A" w:rsidRPr="00171D59" w:rsidRDefault="00C83C1A" w:rsidP="00EF0257">
      <w:pPr>
        <w:spacing w:after="0" w:line="240" w:lineRule="auto"/>
        <w:jc w:val="both"/>
        <w:rPr>
          <w:rFonts w:ascii="Arial" w:hAnsi="Arial" w:cs="Arial"/>
          <w:sz w:val="24"/>
          <w:szCs w:val="24"/>
        </w:rPr>
      </w:pPr>
    </w:p>
    <w:p w:rsidR="002A7638" w:rsidRDefault="002A7638" w:rsidP="00EF0257">
      <w:pPr>
        <w:spacing w:after="0" w:line="240" w:lineRule="auto"/>
        <w:jc w:val="both"/>
        <w:rPr>
          <w:rFonts w:ascii="Arial" w:hAnsi="Arial" w:cs="Arial"/>
          <w:b/>
          <w:sz w:val="24"/>
          <w:szCs w:val="24"/>
        </w:rPr>
      </w:pPr>
      <w:r w:rsidRPr="003D60ED">
        <w:rPr>
          <w:rFonts w:ascii="Arial" w:hAnsi="Arial" w:cs="Arial"/>
          <w:b/>
          <w:sz w:val="24"/>
          <w:szCs w:val="24"/>
        </w:rPr>
        <w:lastRenderedPageBreak/>
        <w:t>E. Odnosi s političkim strankama</w:t>
      </w:r>
    </w:p>
    <w:p w:rsidR="00C83C1A" w:rsidRDefault="00C83C1A" w:rsidP="00EF0257">
      <w:pPr>
        <w:spacing w:after="0" w:line="240" w:lineRule="auto"/>
        <w:jc w:val="both"/>
        <w:rPr>
          <w:rFonts w:ascii="Arial" w:hAnsi="Arial" w:cs="Arial"/>
          <w:b/>
          <w:sz w:val="24"/>
          <w:szCs w:val="24"/>
        </w:rPr>
      </w:pPr>
    </w:p>
    <w:p w:rsidR="002A7638" w:rsidRPr="00CC0092" w:rsidRDefault="002A7638"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Udruge sudaca i njihovi</w:t>
      </w:r>
      <w:r w:rsidR="003D60ED" w:rsidRPr="00CC0092">
        <w:rPr>
          <w:rFonts w:ascii="Arial" w:hAnsi="Arial" w:cs="Arial"/>
          <w:sz w:val="24"/>
          <w:szCs w:val="24"/>
        </w:rPr>
        <w:t xml:space="preserve"> dužnosnici</w:t>
      </w:r>
      <w:r w:rsidRPr="00CC0092">
        <w:rPr>
          <w:rFonts w:ascii="Arial" w:hAnsi="Arial" w:cs="Arial"/>
          <w:sz w:val="24"/>
          <w:szCs w:val="24"/>
        </w:rPr>
        <w:t xml:space="preserve"> ne bi trebale biti dijelom političk</w:t>
      </w:r>
      <w:r w:rsidR="00A426F1" w:rsidRPr="00CC0092">
        <w:rPr>
          <w:rFonts w:ascii="Arial" w:hAnsi="Arial" w:cs="Arial"/>
          <w:sz w:val="24"/>
          <w:szCs w:val="24"/>
        </w:rPr>
        <w:t>ih stranaka</w:t>
      </w:r>
      <w:r w:rsidRPr="00CC0092">
        <w:rPr>
          <w:rFonts w:ascii="Arial" w:hAnsi="Arial" w:cs="Arial"/>
          <w:sz w:val="24"/>
          <w:szCs w:val="24"/>
        </w:rPr>
        <w:t xml:space="preserve"> il</w:t>
      </w:r>
      <w:r w:rsidR="00A426F1" w:rsidRPr="00CC0092">
        <w:rPr>
          <w:rFonts w:ascii="Arial" w:hAnsi="Arial" w:cs="Arial"/>
          <w:sz w:val="24"/>
          <w:szCs w:val="24"/>
        </w:rPr>
        <w:t>i im biti naklonjeni</w:t>
      </w:r>
      <w:r w:rsidRPr="00CC0092">
        <w:rPr>
          <w:rFonts w:ascii="Arial" w:hAnsi="Arial" w:cs="Arial"/>
          <w:sz w:val="24"/>
          <w:szCs w:val="24"/>
        </w:rPr>
        <w:t xml:space="preserve">. Pokušaji političkih stranaka ili skupina </w:t>
      </w:r>
      <w:r w:rsidR="003D60ED" w:rsidRPr="00CC0092">
        <w:rPr>
          <w:rFonts w:ascii="Arial" w:hAnsi="Arial" w:cs="Arial"/>
          <w:sz w:val="24"/>
          <w:szCs w:val="24"/>
        </w:rPr>
        <w:t>utjecati</w:t>
      </w:r>
      <w:r w:rsidRPr="00CC0092">
        <w:rPr>
          <w:rFonts w:ascii="Arial" w:hAnsi="Arial" w:cs="Arial"/>
          <w:sz w:val="24"/>
          <w:szCs w:val="24"/>
        </w:rPr>
        <w:t xml:space="preserve"> na politiku udruge ili izbore njezinih </w:t>
      </w:r>
      <w:r w:rsidR="003D60ED" w:rsidRPr="00CC0092">
        <w:rPr>
          <w:rFonts w:ascii="Arial" w:hAnsi="Arial" w:cs="Arial"/>
          <w:sz w:val="24"/>
          <w:szCs w:val="24"/>
        </w:rPr>
        <w:t>dužnosnika</w:t>
      </w:r>
      <w:r w:rsidRPr="00CC0092">
        <w:rPr>
          <w:rFonts w:ascii="Arial" w:hAnsi="Arial" w:cs="Arial"/>
          <w:sz w:val="24"/>
          <w:szCs w:val="24"/>
        </w:rPr>
        <w:t xml:space="preserve"> trebaju biti jasno odbačeni. Na predstavnike udruge ne treba gledati kao na agente političkih skupina, već kao na aktere koji su predani samo zahtjevima </w:t>
      </w:r>
      <w:r w:rsidR="003D60ED" w:rsidRPr="00CC0092">
        <w:rPr>
          <w:rFonts w:ascii="Arial" w:hAnsi="Arial" w:cs="Arial"/>
          <w:sz w:val="24"/>
          <w:szCs w:val="24"/>
        </w:rPr>
        <w:t>sudben</w:t>
      </w:r>
      <w:r w:rsidRPr="00CC0092">
        <w:rPr>
          <w:rFonts w:ascii="Arial" w:hAnsi="Arial" w:cs="Arial"/>
          <w:sz w:val="24"/>
          <w:szCs w:val="24"/>
        </w:rPr>
        <w:t>og sustava. To ne znači da udruge sudaca ne komuniciraju s političkim strankama. Da bi prenijele i izborile se za potrebe i potrebne reforme pravosudnog sustava, vladavine prava i poštivanja ljudskih prava, udruge sudaca će se, ako su potrebne rasprave, morati uključiti u razmjene s političkim strankama koje su se obvezale na demokraciju i vladavina zakona.</w:t>
      </w:r>
    </w:p>
    <w:p w:rsidR="002A7638" w:rsidRPr="00171D59" w:rsidRDefault="002A7638" w:rsidP="00EF0257">
      <w:pPr>
        <w:spacing w:after="0" w:line="240" w:lineRule="auto"/>
        <w:jc w:val="both"/>
        <w:rPr>
          <w:rFonts w:ascii="Arial" w:hAnsi="Arial" w:cs="Arial"/>
          <w:sz w:val="24"/>
          <w:szCs w:val="24"/>
        </w:rPr>
      </w:pPr>
    </w:p>
    <w:p w:rsidR="00B03FFB" w:rsidRPr="00CC0092" w:rsidRDefault="00B03FFB"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CCJE </w:t>
      </w:r>
      <w:r w:rsidR="00E7200D" w:rsidRPr="00CC0092">
        <w:rPr>
          <w:rFonts w:ascii="Arial" w:hAnsi="Arial" w:cs="Arial"/>
          <w:sz w:val="24"/>
          <w:szCs w:val="24"/>
        </w:rPr>
        <w:t>ne podržava sustav</w:t>
      </w:r>
      <w:r w:rsidRPr="00CC0092">
        <w:rPr>
          <w:rFonts w:ascii="Arial" w:hAnsi="Arial" w:cs="Arial"/>
          <w:sz w:val="24"/>
          <w:szCs w:val="24"/>
        </w:rPr>
        <w:t xml:space="preserve"> u kojima različite skupine članova unutar udruge sponzoriraju, određuju ili podržavaju različite političke stranke, posebno u vrijeme kampanja za izbor </w:t>
      </w:r>
      <w:r w:rsidR="00E7200D" w:rsidRPr="00CC0092">
        <w:rPr>
          <w:rFonts w:ascii="Arial" w:hAnsi="Arial" w:cs="Arial"/>
          <w:sz w:val="24"/>
          <w:szCs w:val="24"/>
        </w:rPr>
        <w:t>dužnosnika</w:t>
      </w:r>
      <w:r w:rsidRPr="00CC0092">
        <w:rPr>
          <w:rFonts w:ascii="Arial" w:hAnsi="Arial" w:cs="Arial"/>
          <w:sz w:val="24"/>
          <w:szCs w:val="24"/>
        </w:rPr>
        <w:t>.</w:t>
      </w:r>
    </w:p>
    <w:p w:rsidR="00C16E68" w:rsidRPr="00171D59" w:rsidRDefault="00C16E68" w:rsidP="00EF0257">
      <w:pPr>
        <w:spacing w:after="0" w:line="240" w:lineRule="auto"/>
        <w:jc w:val="both"/>
        <w:rPr>
          <w:rFonts w:ascii="Arial" w:hAnsi="Arial" w:cs="Arial"/>
          <w:sz w:val="24"/>
          <w:szCs w:val="24"/>
        </w:rPr>
      </w:pPr>
    </w:p>
    <w:p w:rsidR="00B03FFB" w:rsidRDefault="00B03FFB" w:rsidP="00EF0257">
      <w:pPr>
        <w:spacing w:after="0" w:line="240" w:lineRule="auto"/>
        <w:jc w:val="both"/>
        <w:rPr>
          <w:rFonts w:ascii="Arial" w:hAnsi="Arial" w:cs="Arial"/>
          <w:b/>
          <w:sz w:val="24"/>
          <w:szCs w:val="24"/>
        </w:rPr>
      </w:pPr>
      <w:r w:rsidRPr="00E7200D">
        <w:rPr>
          <w:rFonts w:ascii="Arial" w:hAnsi="Arial" w:cs="Arial"/>
          <w:b/>
          <w:sz w:val="24"/>
          <w:szCs w:val="24"/>
        </w:rPr>
        <w:t>F. Udruge sudaca i sindikati</w:t>
      </w:r>
    </w:p>
    <w:p w:rsidR="00C16E68" w:rsidRPr="00E7200D" w:rsidRDefault="00C16E68" w:rsidP="00EF0257">
      <w:pPr>
        <w:spacing w:after="0" w:line="240" w:lineRule="auto"/>
        <w:jc w:val="both"/>
        <w:rPr>
          <w:rFonts w:ascii="Arial" w:hAnsi="Arial" w:cs="Arial"/>
          <w:b/>
          <w:sz w:val="24"/>
          <w:szCs w:val="24"/>
        </w:rPr>
      </w:pPr>
    </w:p>
    <w:p w:rsidR="00B03FFB" w:rsidRPr="00CC0092" w:rsidRDefault="00B03FFB"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Uvjete rada sudaca, njihovu naknadu, mirovinu i </w:t>
      </w:r>
      <w:r w:rsidR="00E7200D" w:rsidRPr="00CC0092">
        <w:rPr>
          <w:rFonts w:ascii="Arial" w:hAnsi="Arial" w:cs="Arial"/>
          <w:sz w:val="24"/>
          <w:szCs w:val="24"/>
        </w:rPr>
        <w:t xml:space="preserve">socijalnu </w:t>
      </w:r>
      <w:r w:rsidRPr="00CC0092">
        <w:rPr>
          <w:rFonts w:ascii="Arial" w:hAnsi="Arial" w:cs="Arial"/>
          <w:sz w:val="24"/>
          <w:szCs w:val="24"/>
        </w:rPr>
        <w:t xml:space="preserve">sigurnost trebala bi osigurati država. Stoga se suci </w:t>
      </w:r>
      <w:r w:rsidR="00E7200D" w:rsidRPr="00CC0092">
        <w:rPr>
          <w:rFonts w:ascii="Arial" w:hAnsi="Arial" w:cs="Arial"/>
          <w:sz w:val="24"/>
          <w:szCs w:val="24"/>
        </w:rPr>
        <w:t>suočavaju sa sličnim izazovom</w:t>
      </w:r>
      <w:r w:rsidRPr="00CC0092">
        <w:rPr>
          <w:rFonts w:ascii="Arial" w:hAnsi="Arial" w:cs="Arial"/>
          <w:sz w:val="24"/>
          <w:szCs w:val="24"/>
        </w:rPr>
        <w:t xml:space="preserve"> zaštit</w:t>
      </w:r>
      <w:r w:rsidR="00E7200D" w:rsidRPr="00CC0092">
        <w:rPr>
          <w:rFonts w:ascii="Arial" w:hAnsi="Arial" w:cs="Arial"/>
          <w:sz w:val="24"/>
          <w:szCs w:val="24"/>
        </w:rPr>
        <w:t>iti</w:t>
      </w:r>
      <w:r w:rsidRPr="00CC0092">
        <w:rPr>
          <w:rFonts w:ascii="Arial" w:hAnsi="Arial" w:cs="Arial"/>
          <w:sz w:val="24"/>
          <w:szCs w:val="24"/>
        </w:rPr>
        <w:t xml:space="preserve"> i poboljša</w:t>
      </w:r>
      <w:r w:rsidR="00E7200D" w:rsidRPr="00CC0092">
        <w:rPr>
          <w:rFonts w:ascii="Arial" w:hAnsi="Arial" w:cs="Arial"/>
          <w:sz w:val="24"/>
          <w:szCs w:val="24"/>
        </w:rPr>
        <w:t>ti</w:t>
      </w:r>
      <w:r w:rsidRPr="00CC0092">
        <w:rPr>
          <w:rFonts w:ascii="Arial" w:hAnsi="Arial" w:cs="Arial"/>
          <w:sz w:val="24"/>
          <w:szCs w:val="24"/>
        </w:rPr>
        <w:t xml:space="preserve"> svoju osobnu situaciju kao i drugi pojedinci u odnosu na svoje poslodavce, te u tom pogledu udruge sudaca imaju slične interese kao sindikati.</w:t>
      </w:r>
    </w:p>
    <w:p w:rsidR="00C16E68" w:rsidRPr="00171D59" w:rsidRDefault="00C16E68" w:rsidP="00EF0257">
      <w:pPr>
        <w:spacing w:after="0" w:line="240" w:lineRule="auto"/>
        <w:jc w:val="both"/>
        <w:rPr>
          <w:rFonts w:ascii="Arial" w:hAnsi="Arial" w:cs="Arial"/>
          <w:sz w:val="24"/>
          <w:szCs w:val="24"/>
        </w:rPr>
      </w:pPr>
    </w:p>
    <w:p w:rsidR="00B03FFB" w:rsidRPr="00CC0092" w:rsidRDefault="00E7200D"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 xml:space="preserve">Suci također mogu osnivati sindikate i pridruživati </w:t>
      </w:r>
      <w:r w:rsidR="00B03FFB" w:rsidRPr="00CC0092">
        <w:rPr>
          <w:rFonts w:ascii="Arial" w:hAnsi="Arial" w:cs="Arial"/>
          <w:sz w:val="24"/>
          <w:szCs w:val="24"/>
        </w:rPr>
        <w:t>se sindikatima</w:t>
      </w:r>
      <w:r w:rsidR="003D5049" w:rsidRPr="00171D59">
        <w:rPr>
          <w:rStyle w:val="Referencafusnote"/>
          <w:rFonts w:ascii="Arial" w:hAnsi="Arial" w:cs="Arial"/>
          <w:sz w:val="24"/>
          <w:szCs w:val="24"/>
        </w:rPr>
        <w:footnoteReference w:id="60"/>
      </w:r>
      <w:r w:rsidR="00B03FFB" w:rsidRPr="00CC0092">
        <w:rPr>
          <w:rFonts w:ascii="Arial" w:hAnsi="Arial" w:cs="Arial"/>
          <w:sz w:val="24"/>
          <w:szCs w:val="24"/>
        </w:rPr>
        <w:t>. Zakonodavstvo može nametnuti određena ograničenja ovih prava u odnosu na suce, ali ta ograničenja ne smiju u potpunosti lišiti suca tih temeljnih prava</w:t>
      </w:r>
      <w:r w:rsidR="003D5049" w:rsidRPr="00171D59">
        <w:rPr>
          <w:rStyle w:val="Referencafusnote"/>
          <w:rFonts w:ascii="Arial" w:hAnsi="Arial" w:cs="Arial"/>
          <w:sz w:val="24"/>
          <w:szCs w:val="24"/>
        </w:rPr>
        <w:footnoteReference w:id="61"/>
      </w:r>
      <w:r w:rsidR="00B03FFB" w:rsidRPr="00CC0092">
        <w:rPr>
          <w:rFonts w:ascii="Arial" w:hAnsi="Arial" w:cs="Arial"/>
          <w:sz w:val="24"/>
          <w:szCs w:val="24"/>
        </w:rPr>
        <w:t>.</w:t>
      </w:r>
    </w:p>
    <w:p w:rsidR="00C16E68" w:rsidRPr="00171D59" w:rsidRDefault="00C16E68" w:rsidP="00EF0257">
      <w:pPr>
        <w:spacing w:after="0" w:line="240" w:lineRule="auto"/>
        <w:jc w:val="both"/>
        <w:rPr>
          <w:rFonts w:ascii="Arial" w:hAnsi="Arial" w:cs="Arial"/>
          <w:sz w:val="24"/>
          <w:szCs w:val="24"/>
        </w:rPr>
      </w:pPr>
    </w:p>
    <w:p w:rsidR="00B03FFB" w:rsidRPr="00CC0092" w:rsidRDefault="00B03FFB"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Praksa članstva sudaca u sindikatima u državama članicama znatno se razlikuje. U nekim državama članicama pravna i kulturna tradicija takvo članstvo smatraju nespojivim sa položajem i ulogom suca. U drugim državama članicama neki su suci istovremeno članovi sindikata i udruga sudaca. A postoje i neka udruženja sudaca koja su priznata kao sindikati ili sebe vide takvima</w:t>
      </w:r>
      <w:r w:rsidR="003D5049" w:rsidRPr="00171D59">
        <w:rPr>
          <w:rStyle w:val="Referencafusnote"/>
          <w:rFonts w:ascii="Arial" w:hAnsi="Arial" w:cs="Arial"/>
          <w:sz w:val="24"/>
          <w:szCs w:val="24"/>
        </w:rPr>
        <w:footnoteReference w:id="62"/>
      </w:r>
      <w:r w:rsidRPr="00CC0092">
        <w:rPr>
          <w:rFonts w:ascii="Arial" w:hAnsi="Arial" w:cs="Arial"/>
          <w:sz w:val="24"/>
          <w:szCs w:val="24"/>
        </w:rPr>
        <w:t>. Katkad im status sindikata pruža dodatna sredstva.</w:t>
      </w:r>
    </w:p>
    <w:p w:rsidR="00C16E68" w:rsidRPr="00171D59" w:rsidRDefault="00C16E68" w:rsidP="00EF0257">
      <w:pPr>
        <w:spacing w:after="0" w:line="240" w:lineRule="auto"/>
        <w:jc w:val="both"/>
        <w:rPr>
          <w:rFonts w:ascii="Arial" w:hAnsi="Arial" w:cs="Arial"/>
          <w:sz w:val="24"/>
          <w:szCs w:val="24"/>
        </w:rPr>
      </w:pPr>
    </w:p>
    <w:p w:rsidR="00B03FFB" w:rsidRPr="00CC0092" w:rsidRDefault="00B03FFB"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t>Te se različite tradicije moraju poštivati. Ipak, CCJE mora naglasiti da se mora voditi računa da, ako sindikatima dominira stranačka politika, takva politizacija ne utječe na suce i njihov imidž. Inače bi takva praksa mogla dovesti do optužbi za pristranost i nedostatak nepristranosti.</w:t>
      </w:r>
    </w:p>
    <w:p w:rsidR="00C16E68" w:rsidRPr="00171D59" w:rsidRDefault="00C16E68" w:rsidP="00EF0257">
      <w:pPr>
        <w:spacing w:after="0" w:line="240" w:lineRule="auto"/>
        <w:jc w:val="both"/>
        <w:rPr>
          <w:rFonts w:ascii="Arial" w:hAnsi="Arial" w:cs="Arial"/>
          <w:sz w:val="24"/>
          <w:szCs w:val="24"/>
        </w:rPr>
      </w:pPr>
    </w:p>
    <w:p w:rsidR="00B03FFB" w:rsidRPr="00C16E68" w:rsidRDefault="00B03FFB" w:rsidP="00C16E6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kern w:val="32"/>
          <w:lang w:val="en-GB" w:eastAsia="de-DE"/>
        </w:rPr>
      </w:pPr>
      <w:r w:rsidRPr="00C16E68">
        <w:rPr>
          <w:rFonts w:ascii="Arial" w:eastAsia="Times New Roman" w:hAnsi="Arial" w:cs="Arial"/>
          <w:b/>
          <w:bCs/>
          <w:kern w:val="32"/>
          <w:lang w:val="en-GB" w:eastAsia="de-DE"/>
        </w:rPr>
        <w:t>VII. Status, ciljevi i uloga međunarodnih sudačkih sudaca</w:t>
      </w:r>
    </w:p>
    <w:p w:rsidR="00C16E68" w:rsidRPr="00E7200D" w:rsidRDefault="00C16E68" w:rsidP="00EF0257">
      <w:pPr>
        <w:spacing w:after="0" w:line="240" w:lineRule="auto"/>
        <w:jc w:val="both"/>
        <w:rPr>
          <w:rFonts w:ascii="Arial" w:hAnsi="Arial" w:cs="Arial"/>
          <w:b/>
          <w:sz w:val="24"/>
          <w:szCs w:val="24"/>
        </w:rPr>
      </w:pPr>
    </w:p>
    <w:p w:rsidR="00B03FFB" w:rsidRPr="00CC0092" w:rsidRDefault="00B03FFB" w:rsidP="00CC0092">
      <w:pPr>
        <w:pStyle w:val="Odlomakpopisa"/>
        <w:numPr>
          <w:ilvl w:val="0"/>
          <w:numId w:val="3"/>
        </w:numPr>
        <w:spacing w:after="0" w:line="240" w:lineRule="auto"/>
        <w:ind w:hanging="720"/>
        <w:jc w:val="both"/>
        <w:rPr>
          <w:rFonts w:ascii="Arial" w:hAnsi="Arial" w:cs="Arial"/>
          <w:sz w:val="24"/>
          <w:szCs w:val="24"/>
        </w:rPr>
      </w:pPr>
      <w:r w:rsidRPr="00CC0092">
        <w:rPr>
          <w:rFonts w:ascii="Arial" w:hAnsi="Arial" w:cs="Arial"/>
          <w:sz w:val="24"/>
          <w:szCs w:val="24"/>
        </w:rPr>
        <w:lastRenderedPageBreak/>
        <w:t xml:space="preserve">Tijekom posljednjih desetljeća Europa je vrlo brzo razvila zajednički pravni prostor. S jedne strane, stvoreno je sve više i više instrumenata za prekograničnu suradnju između nacionalnih pravosuđa. S druge strane, pod okriljem Europske konvencije o ljudskim pravima i </w:t>
      </w:r>
      <w:proofErr w:type="spellStart"/>
      <w:r w:rsidRPr="00CC0092">
        <w:rPr>
          <w:rFonts w:ascii="Arial" w:hAnsi="Arial" w:cs="Arial"/>
          <w:sz w:val="24"/>
          <w:szCs w:val="24"/>
        </w:rPr>
        <w:t>jurisprudencije</w:t>
      </w:r>
      <w:proofErr w:type="spellEnd"/>
      <w:r w:rsidRPr="00CC0092">
        <w:rPr>
          <w:rFonts w:ascii="Arial" w:hAnsi="Arial" w:cs="Arial"/>
          <w:sz w:val="24"/>
          <w:szCs w:val="24"/>
        </w:rPr>
        <w:t xml:space="preserve"> Europskog suda za ljudska prava, zajedničke europske temeljne vrijednosti utjecale su izravno na nacionalne pravne sustave i njihovo funkcioniranje. Paralelno s tim, razvoj sudske prakse i postavljanja standarda i izvršavanja zajedničkih propisa djelomično su prebačeni na </w:t>
      </w:r>
      <w:r w:rsidR="00E7200D" w:rsidRPr="00CC0092">
        <w:rPr>
          <w:rFonts w:ascii="Arial" w:hAnsi="Arial" w:cs="Arial"/>
          <w:sz w:val="24"/>
          <w:szCs w:val="24"/>
        </w:rPr>
        <w:t>čimbenike</w:t>
      </w:r>
      <w:r w:rsidRPr="00CC0092">
        <w:rPr>
          <w:rFonts w:ascii="Arial" w:hAnsi="Arial" w:cs="Arial"/>
          <w:sz w:val="24"/>
          <w:szCs w:val="24"/>
        </w:rPr>
        <w:t xml:space="preserve"> na europskoj razini. Te su nove europske institucije stvorene i ispunjene utjecajem članova nacionalnih izvršnih ili zakonodavnih vlasti.</w:t>
      </w:r>
    </w:p>
    <w:p w:rsidR="00C16E68" w:rsidRPr="00171D59" w:rsidRDefault="00C16E68" w:rsidP="00EF0257">
      <w:pPr>
        <w:spacing w:after="0" w:line="240" w:lineRule="auto"/>
        <w:jc w:val="both"/>
        <w:rPr>
          <w:rFonts w:ascii="Arial" w:hAnsi="Arial" w:cs="Arial"/>
          <w:sz w:val="24"/>
          <w:szCs w:val="24"/>
        </w:rPr>
      </w:pPr>
    </w:p>
    <w:p w:rsidR="00B03FFB" w:rsidRPr="00C02CC1" w:rsidRDefault="00B03FFB"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 xml:space="preserve">Gore opisani razvoj popraćen je koracima predstavnika nacionalnih pravosudnih vlasti </w:t>
      </w:r>
      <w:r w:rsidR="00E7200D" w:rsidRPr="00C02CC1">
        <w:rPr>
          <w:rFonts w:ascii="Arial" w:hAnsi="Arial" w:cs="Arial"/>
          <w:sz w:val="24"/>
          <w:szCs w:val="24"/>
        </w:rPr>
        <w:t>uključiti se</w:t>
      </w:r>
      <w:r w:rsidRPr="00C02CC1">
        <w:rPr>
          <w:rFonts w:ascii="Arial" w:hAnsi="Arial" w:cs="Arial"/>
          <w:sz w:val="24"/>
          <w:szCs w:val="24"/>
        </w:rPr>
        <w:t xml:space="preserve"> i na europskoj razini. Uspostavljeno je nekoliko europskih udruga sudaca, od kojih su neke federacije nacionalnih udruga, dok su drug</w:t>
      </w:r>
      <w:r w:rsidR="00E7200D" w:rsidRPr="00C02CC1">
        <w:rPr>
          <w:rFonts w:ascii="Arial" w:hAnsi="Arial" w:cs="Arial"/>
          <w:sz w:val="24"/>
          <w:szCs w:val="24"/>
        </w:rPr>
        <w:t>e sastavljene od</w:t>
      </w:r>
      <w:r w:rsidRPr="00C02CC1">
        <w:rPr>
          <w:rFonts w:ascii="Arial" w:hAnsi="Arial" w:cs="Arial"/>
          <w:sz w:val="24"/>
          <w:szCs w:val="24"/>
        </w:rPr>
        <w:t xml:space="preserve"> </w:t>
      </w:r>
      <w:r w:rsidR="00E7200D" w:rsidRPr="00C02CC1">
        <w:rPr>
          <w:rFonts w:ascii="Arial" w:hAnsi="Arial" w:cs="Arial"/>
          <w:sz w:val="24"/>
          <w:szCs w:val="24"/>
        </w:rPr>
        <w:t>sudaca iz</w:t>
      </w:r>
      <w:r w:rsidRPr="00C02CC1">
        <w:rPr>
          <w:rFonts w:ascii="Arial" w:hAnsi="Arial" w:cs="Arial"/>
          <w:sz w:val="24"/>
          <w:szCs w:val="24"/>
        </w:rPr>
        <w:t xml:space="preserve"> različitih zemalja, a drug</w:t>
      </w:r>
      <w:r w:rsidR="00E7200D" w:rsidRPr="00C02CC1">
        <w:rPr>
          <w:rFonts w:ascii="Arial" w:hAnsi="Arial" w:cs="Arial"/>
          <w:sz w:val="24"/>
          <w:szCs w:val="24"/>
        </w:rPr>
        <w:t>e</w:t>
      </w:r>
      <w:r w:rsidRPr="00C02CC1">
        <w:rPr>
          <w:rFonts w:ascii="Arial" w:hAnsi="Arial" w:cs="Arial"/>
          <w:sz w:val="24"/>
          <w:szCs w:val="24"/>
        </w:rPr>
        <w:t xml:space="preserve"> opet pružaju članstvo nacionalnim udrugama, kao i pojedinačnim </w:t>
      </w:r>
      <w:r w:rsidR="00E7200D" w:rsidRPr="00C02CC1">
        <w:rPr>
          <w:rFonts w:ascii="Arial" w:hAnsi="Arial" w:cs="Arial"/>
          <w:sz w:val="24"/>
          <w:szCs w:val="24"/>
        </w:rPr>
        <w:t>suc</w:t>
      </w:r>
      <w:r w:rsidRPr="00C02CC1">
        <w:rPr>
          <w:rFonts w:ascii="Arial" w:hAnsi="Arial" w:cs="Arial"/>
          <w:sz w:val="24"/>
          <w:szCs w:val="24"/>
        </w:rPr>
        <w:t>ima.</w:t>
      </w:r>
    </w:p>
    <w:p w:rsidR="00B03FFB" w:rsidRPr="00171D59" w:rsidRDefault="00B03FFB" w:rsidP="00EF0257">
      <w:pPr>
        <w:spacing w:after="0" w:line="240" w:lineRule="auto"/>
        <w:jc w:val="both"/>
        <w:rPr>
          <w:rFonts w:ascii="Arial" w:hAnsi="Arial" w:cs="Arial"/>
          <w:sz w:val="24"/>
          <w:szCs w:val="24"/>
        </w:rPr>
      </w:pPr>
    </w:p>
    <w:p w:rsidR="00B03FFB" w:rsidRPr="00C02CC1" w:rsidRDefault="00C02CC1" w:rsidP="00C02CC1">
      <w:pPr>
        <w:pStyle w:val="Odlomakpopisa"/>
        <w:numPr>
          <w:ilvl w:val="0"/>
          <w:numId w:val="3"/>
        </w:numPr>
        <w:spacing w:after="0" w:line="240" w:lineRule="auto"/>
        <w:ind w:hanging="720"/>
        <w:jc w:val="both"/>
        <w:rPr>
          <w:rFonts w:ascii="Arial" w:hAnsi="Arial" w:cs="Arial"/>
          <w:sz w:val="24"/>
          <w:szCs w:val="24"/>
        </w:rPr>
      </w:pPr>
      <w:r>
        <w:rPr>
          <w:rFonts w:ascii="Arial" w:hAnsi="Arial" w:cs="Arial"/>
          <w:sz w:val="24"/>
          <w:szCs w:val="24"/>
        </w:rPr>
        <w:t xml:space="preserve"> </w:t>
      </w:r>
      <w:r w:rsidR="00B03FFB" w:rsidRPr="00C02CC1">
        <w:rPr>
          <w:rFonts w:ascii="Arial" w:hAnsi="Arial" w:cs="Arial"/>
          <w:sz w:val="24"/>
          <w:szCs w:val="24"/>
        </w:rPr>
        <w:t xml:space="preserve">Za svoje članove takva udruženja pružaju važnu priliku za razmjenu iskustava </w:t>
      </w:r>
      <w:r w:rsidR="00731C79" w:rsidRPr="00C02CC1">
        <w:rPr>
          <w:rFonts w:ascii="Arial" w:hAnsi="Arial" w:cs="Arial"/>
          <w:sz w:val="24"/>
          <w:szCs w:val="24"/>
        </w:rPr>
        <w:t xml:space="preserve">iz </w:t>
      </w:r>
      <w:r w:rsidR="00B03FFB" w:rsidRPr="00C02CC1">
        <w:rPr>
          <w:rFonts w:ascii="Arial" w:hAnsi="Arial" w:cs="Arial"/>
          <w:sz w:val="24"/>
          <w:szCs w:val="24"/>
        </w:rPr>
        <w:t>različitih pravnih sustava i tumačenja zajedničkih standarda i vrijednosti.</w:t>
      </w:r>
    </w:p>
    <w:p w:rsidR="00C16E68" w:rsidRPr="00171D59" w:rsidRDefault="00C16E68" w:rsidP="00EF0257">
      <w:pPr>
        <w:spacing w:after="0" w:line="240" w:lineRule="auto"/>
        <w:jc w:val="both"/>
        <w:rPr>
          <w:rFonts w:ascii="Arial" w:hAnsi="Arial" w:cs="Arial"/>
          <w:sz w:val="24"/>
          <w:szCs w:val="24"/>
        </w:rPr>
      </w:pPr>
    </w:p>
    <w:p w:rsidR="00B03FFB" w:rsidRPr="00C02CC1" w:rsidRDefault="00B03FFB"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 xml:space="preserve">Poput nacionalnih udruga sudaca, europska udruženja sudaca predana su ciljevima obrane i promicanja neovisnosti sudaca i </w:t>
      </w:r>
      <w:r w:rsidR="00C50309" w:rsidRPr="00C02CC1">
        <w:rPr>
          <w:rFonts w:ascii="Arial" w:hAnsi="Arial" w:cs="Arial"/>
          <w:sz w:val="24"/>
          <w:szCs w:val="24"/>
        </w:rPr>
        <w:t>sudstva</w:t>
      </w:r>
      <w:r w:rsidRPr="00C02CC1">
        <w:rPr>
          <w:rFonts w:ascii="Arial" w:hAnsi="Arial" w:cs="Arial"/>
          <w:sz w:val="24"/>
          <w:szCs w:val="24"/>
        </w:rPr>
        <w:t xml:space="preserve"> te zaštite i promicanja vladavine </w:t>
      </w:r>
      <w:r w:rsidR="00C50309" w:rsidRPr="00C02CC1">
        <w:rPr>
          <w:rFonts w:ascii="Arial" w:hAnsi="Arial" w:cs="Arial"/>
          <w:sz w:val="24"/>
          <w:szCs w:val="24"/>
        </w:rPr>
        <w:t>prava</w:t>
      </w:r>
      <w:r w:rsidRPr="00C02CC1">
        <w:rPr>
          <w:rFonts w:ascii="Arial" w:hAnsi="Arial" w:cs="Arial"/>
          <w:sz w:val="24"/>
          <w:szCs w:val="24"/>
        </w:rPr>
        <w:t>.</w:t>
      </w:r>
    </w:p>
    <w:p w:rsidR="00C16E68" w:rsidRPr="00171D59" w:rsidRDefault="00C16E68" w:rsidP="00EF0257">
      <w:pPr>
        <w:spacing w:after="0" w:line="240" w:lineRule="auto"/>
        <w:jc w:val="both"/>
        <w:rPr>
          <w:rFonts w:ascii="Arial" w:hAnsi="Arial" w:cs="Arial"/>
          <w:sz w:val="24"/>
          <w:szCs w:val="24"/>
        </w:rPr>
      </w:pPr>
    </w:p>
    <w:p w:rsidR="00B03FFB" w:rsidRPr="00C02CC1" w:rsidRDefault="00B03FFB"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 xml:space="preserve">Oni pokušavaju uspostaviti dijalog s </w:t>
      </w:r>
      <w:r w:rsidR="00C50309" w:rsidRPr="00C02CC1">
        <w:rPr>
          <w:rFonts w:ascii="Arial" w:hAnsi="Arial" w:cs="Arial"/>
          <w:sz w:val="24"/>
          <w:szCs w:val="24"/>
        </w:rPr>
        <w:t>čimbenicima</w:t>
      </w:r>
      <w:r w:rsidRPr="00C02CC1">
        <w:rPr>
          <w:rFonts w:ascii="Arial" w:hAnsi="Arial" w:cs="Arial"/>
          <w:sz w:val="24"/>
          <w:szCs w:val="24"/>
        </w:rPr>
        <w:t xml:space="preserve"> na europskoj razini, pridonijeti postavljanju standarda na ovoj razini i skrenuti pozornost europskih vlasti na probleme u pravosudnom sustavu u državama članicama.</w:t>
      </w:r>
    </w:p>
    <w:p w:rsidR="00C16E68" w:rsidRPr="00171D59" w:rsidRDefault="00C16E68" w:rsidP="00EF0257">
      <w:pPr>
        <w:spacing w:after="0" w:line="240" w:lineRule="auto"/>
        <w:jc w:val="both"/>
        <w:rPr>
          <w:rFonts w:ascii="Arial" w:hAnsi="Arial" w:cs="Arial"/>
          <w:sz w:val="24"/>
          <w:szCs w:val="24"/>
        </w:rPr>
      </w:pPr>
    </w:p>
    <w:p w:rsidR="00B03FFB" w:rsidRPr="00C02CC1" w:rsidRDefault="00B03FFB"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Europska udruženja sudaca promatraju razvoj pravosudnih sustava u državama članicama i njihovu usklađenost s</w:t>
      </w:r>
      <w:r w:rsidR="00731C79" w:rsidRPr="00C02CC1">
        <w:rPr>
          <w:rFonts w:ascii="Arial" w:hAnsi="Arial" w:cs="Arial"/>
          <w:sz w:val="24"/>
          <w:szCs w:val="24"/>
        </w:rPr>
        <w:t xml:space="preserve"> europskim standardima. Oni su inkubator</w:t>
      </w:r>
      <w:r w:rsidRPr="00C02CC1">
        <w:rPr>
          <w:rFonts w:ascii="Arial" w:hAnsi="Arial" w:cs="Arial"/>
          <w:sz w:val="24"/>
          <w:szCs w:val="24"/>
        </w:rPr>
        <w:t xml:space="preserve"> velikog iskustva i platforma za razmjenu između nacionalnih pravosuđa, istovremeno radeći na promicanju europskih standarda. Europske udruge znatno doprinose informiranju svojih članova o europskim zbivanjima i novoj </w:t>
      </w:r>
      <w:proofErr w:type="spellStart"/>
      <w:r w:rsidRPr="00C02CC1">
        <w:rPr>
          <w:rFonts w:ascii="Arial" w:hAnsi="Arial" w:cs="Arial"/>
          <w:sz w:val="24"/>
          <w:szCs w:val="24"/>
        </w:rPr>
        <w:t>jurisprudenciji</w:t>
      </w:r>
      <w:proofErr w:type="spellEnd"/>
      <w:r w:rsidRPr="00C02CC1">
        <w:rPr>
          <w:rFonts w:ascii="Arial" w:hAnsi="Arial" w:cs="Arial"/>
          <w:sz w:val="24"/>
          <w:szCs w:val="24"/>
        </w:rPr>
        <w:t xml:space="preserve"> i postavljanju standarda, kao i obuci o </w:t>
      </w:r>
      <w:r w:rsidR="00C50309" w:rsidRPr="00C02CC1">
        <w:rPr>
          <w:rFonts w:ascii="Arial" w:hAnsi="Arial" w:cs="Arial"/>
          <w:sz w:val="24"/>
          <w:szCs w:val="24"/>
        </w:rPr>
        <w:t>tim</w:t>
      </w:r>
      <w:r w:rsidRPr="00C02CC1">
        <w:rPr>
          <w:rFonts w:ascii="Arial" w:hAnsi="Arial" w:cs="Arial"/>
          <w:sz w:val="24"/>
          <w:szCs w:val="24"/>
        </w:rPr>
        <w:t xml:space="preserve"> standardima.</w:t>
      </w:r>
    </w:p>
    <w:p w:rsidR="00C16E68" w:rsidRPr="00171D59" w:rsidRDefault="00C16E68" w:rsidP="00EF0257">
      <w:pPr>
        <w:spacing w:after="0" w:line="240" w:lineRule="auto"/>
        <w:jc w:val="both"/>
        <w:rPr>
          <w:rFonts w:ascii="Arial" w:hAnsi="Arial" w:cs="Arial"/>
          <w:sz w:val="24"/>
          <w:szCs w:val="24"/>
        </w:rPr>
      </w:pPr>
    </w:p>
    <w:p w:rsidR="00B03FFB" w:rsidRPr="00C02CC1" w:rsidRDefault="00B03FFB"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 xml:space="preserve">Članstvom u europskim udrugama sudaca, nacionalne udruge imaju priliku </w:t>
      </w:r>
      <w:r w:rsidR="00C50309" w:rsidRPr="00C02CC1">
        <w:rPr>
          <w:rFonts w:ascii="Arial" w:hAnsi="Arial" w:cs="Arial"/>
          <w:sz w:val="24"/>
          <w:szCs w:val="24"/>
        </w:rPr>
        <w:t>upozoriti na</w:t>
      </w:r>
      <w:r w:rsidRPr="00C02CC1">
        <w:rPr>
          <w:rFonts w:ascii="Arial" w:hAnsi="Arial" w:cs="Arial"/>
          <w:sz w:val="24"/>
          <w:szCs w:val="24"/>
        </w:rPr>
        <w:t xml:space="preserve"> probleme</w:t>
      </w:r>
      <w:r w:rsidR="004F4511" w:rsidRPr="00C02CC1">
        <w:rPr>
          <w:rFonts w:ascii="Arial" w:hAnsi="Arial" w:cs="Arial"/>
          <w:sz w:val="24"/>
          <w:szCs w:val="24"/>
        </w:rPr>
        <w:t>,</w:t>
      </w:r>
      <w:r w:rsidRPr="00C02CC1">
        <w:rPr>
          <w:rFonts w:ascii="Arial" w:hAnsi="Arial" w:cs="Arial"/>
          <w:sz w:val="24"/>
          <w:szCs w:val="24"/>
        </w:rPr>
        <w:t xml:space="preserve"> europsk</w:t>
      </w:r>
      <w:r w:rsidR="00C50309" w:rsidRPr="00C02CC1">
        <w:rPr>
          <w:rFonts w:ascii="Arial" w:hAnsi="Arial" w:cs="Arial"/>
          <w:sz w:val="24"/>
          <w:szCs w:val="24"/>
        </w:rPr>
        <w:t>e</w:t>
      </w:r>
      <w:r w:rsidRPr="00C02CC1">
        <w:rPr>
          <w:rFonts w:ascii="Arial" w:hAnsi="Arial" w:cs="Arial"/>
          <w:sz w:val="24"/>
          <w:szCs w:val="24"/>
        </w:rPr>
        <w:t xml:space="preserve"> vlasti i mogu ojačati vlastiti utjecaj zbog </w:t>
      </w:r>
      <w:r w:rsidR="00C50309" w:rsidRPr="00C02CC1">
        <w:rPr>
          <w:rFonts w:ascii="Arial" w:hAnsi="Arial" w:cs="Arial"/>
          <w:sz w:val="24"/>
          <w:szCs w:val="24"/>
        </w:rPr>
        <w:t xml:space="preserve">svog </w:t>
      </w:r>
      <w:r w:rsidRPr="00C02CC1">
        <w:rPr>
          <w:rFonts w:ascii="Arial" w:hAnsi="Arial" w:cs="Arial"/>
          <w:sz w:val="24"/>
          <w:szCs w:val="24"/>
        </w:rPr>
        <w:t xml:space="preserve">ugleda. U samim državama članicama argumenti se ponekad uzimaju ozbiljnije ako ih iznese europski </w:t>
      </w:r>
      <w:r w:rsidR="00C50309" w:rsidRPr="00C02CC1">
        <w:rPr>
          <w:rFonts w:ascii="Arial" w:hAnsi="Arial" w:cs="Arial"/>
          <w:sz w:val="24"/>
          <w:szCs w:val="24"/>
        </w:rPr>
        <w:t>čimbenik</w:t>
      </w:r>
      <w:r w:rsidRPr="00C02CC1">
        <w:rPr>
          <w:rFonts w:ascii="Arial" w:hAnsi="Arial" w:cs="Arial"/>
          <w:sz w:val="24"/>
          <w:szCs w:val="24"/>
        </w:rPr>
        <w:t>.</w:t>
      </w:r>
    </w:p>
    <w:p w:rsidR="00C16E68" w:rsidRPr="00171D59" w:rsidRDefault="00C16E68" w:rsidP="00EF0257">
      <w:pPr>
        <w:spacing w:after="0" w:line="240" w:lineRule="auto"/>
        <w:jc w:val="both"/>
        <w:rPr>
          <w:rFonts w:ascii="Arial" w:hAnsi="Arial" w:cs="Arial"/>
          <w:sz w:val="24"/>
          <w:szCs w:val="24"/>
        </w:rPr>
      </w:pPr>
    </w:p>
    <w:p w:rsidR="00B03FFB" w:rsidRPr="00C02CC1" w:rsidRDefault="00B03FFB"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 xml:space="preserve">CCJE, koji je prihvatio europska udruženja sudaca kao promatrače, zahvalan je na njihovim plodnim doprinosima u njegovim razmišljanjima. Preporučuje da i drugi europski </w:t>
      </w:r>
      <w:r w:rsidR="00C50309" w:rsidRPr="00C02CC1">
        <w:rPr>
          <w:rFonts w:ascii="Arial" w:hAnsi="Arial" w:cs="Arial"/>
          <w:sz w:val="24"/>
          <w:szCs w:val="24"/>
        </w:rPr>
        <w:t>čimbenici</w:t>
      </w:r>
      <w:r w:rsidRPr="00C02CC1">
        <w:rPr>
          <w:rFonts w:ascii="Arial" w:hAnsi="Arial" w:cs="Arial"/>
          <w:sz w:val="24"/>
          <w:szCs w:val="24"/>
        </w:rPr>
        <w:t xml:space="preserve"> slijede ovaj primjer kako bi uključili </w:t>
      </w:r>
      <w:r w:rsidR="00C50309" w:rsidRPr="00C02CC1">
        <w:rPr>
          <w:rFonts w:ascii="Arial" w:hAnsi="Arial" w:cs="Arial"/>
          <w:sz w:val="24"/>
          <w:szCs w:val="24"/>
        </w:rPr>
        <w:t>sudačke</w:t>
      </w:r>
      <w:r w:rsidRPr="00C02CC1">
        <w:rPr>
          <w:rFonts w:ascii="Arial" w:hAnsi="Arial" w:cs="Arial"/>
          <w:sz w:val="24"/>
          <w:szCs w:val="24"/>
        </w:rPr>
        <w:t xml:space="preserve"> udruge u svoj rad.</w:t>
      </w:r>
    </w:p>
    <w:p w:rsidR="00C16E68" w:rsidRPr="00171D59" w:rsidRDefault="00C16E68" w:rsidP="00EF0257">
      <w:pPr>
        <w:spacing w:after="0" w:line="240" w:lineRule="auto"/>
        <w:jc w:val="both"/>
        <w:rPr>
          <w:rFonts w:ascii="Arial" w:hAnsi="Arial" w:cs="Arial"/>
          <w:sz w:val="24"/>
          <w:szCs w:val="24"/>
        </w:rPr>
      </w:pPr>
    </w:p>
    <w:p w:rsidR="00B03FFB" w:rsidRPr="00C16E68" w:rsidRDefault="00B03FFB" w:rsidP="00C16E6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kern w:val="32"/>
          <w:lang w:val="en-GB" w:eastAsia="de-DE"/>
        </w:rPr>
      </w:pPr>
      <w:r w:rsidRPr="00C16E68">
        <w:rPr>
          <w:rFonts w:ascii="Arial" w:eastAsia="Times New Roman" w:hAnsi="Arial" w:cs="Arial"/>
          <w:b/>
          <w:bCs/>
          <w:kern w:val="32"/>
          <w:lang w:val="en-GB" w:eastAsia="de-DE"/>
        </w:rPr>
        <w:t>VIII. Kako bi se države članice trebale nositi sa sudačkim udruženjima</w:t>
      </w:r>
    </w:p>
    <w:p w:rsidR="00C16E68" w:rsidRPr="00C50309" w:rsidRDefault="00C16E68" w:rsidP="00EF0257">
      <w:pPr>
        <w:spacing w:after="0" w:line="240" w:lineRule="auto"/>
        <w:jc w:val="both"/>
        <w:rPr>
          <w:rFonts w:ascii="Arial" w:hAnsi="Arial" w:cs="Arial"/>
          <w:b/>
          <w:sz w:val="24"/>
          <w:szCs w:val="24"/>
        </w:rPr>
      </w:pPr>
    </w:p>
    <w:p w:rsidR="00B03FFB" w:rsidRPr="00C02CC1" w:rsidRDefault="00B03FFB"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 xml:space="preserve">Glavni ciljevi udruga sudaca - poticanje i obrana neovisnosti sudaca i sudstva, vladavine </w:t>
      </w:r>
      <w:r w:rsidR="00C50309" w:rsidRPr="00C02CC1">
        <w:rPr>
          <w:rFonts w:ascii="Arial" w:hAnsi="Arial" w:cs="Arial"/>
          <w:sz w:val="24"/>
          <w:szCs w:val="24"/>
        </w:rPr>
        <w:t>prava</w:t>
      </w:r>
      <w:r w:rsidRPr="00C02CC1">
        <w:rPr>
          <w:rFonts w:ascii="Arial" w:hAnsi="Arial" w:cs="Arial"/>
          <w:sz w:val="24"/>
          <w:szCs w:val="24"/>
        </w:rPr>
        <w:t xml:space="preserve"> i ljudskih prava - usklađeni su s temeljnim načelima Vijeća </w:t>
      </w:r>
      <w:r w:rsidRPr="00C02CC1">
        <w:rPr>
          <w:rFonts w:ascii="Arial" w:hAnsi="Arial" w:cs="Arial"/>
          <w:sz w:val="24"/>
          <w:szCs w:val="24"/>
        </w:rPr>
        <w:lastRenderedPageBreak/>
        <w:t xml:space="preserve">Europe i obvezama njegovih država članica. Ovaj zajednički interes trebao bi dovesti do zajedničkih napora udruga sudaca i </w:t>
      </w:r>
      <w:r w:rsidR="004F4511" w:rsidRPr="00C02CC1">
        <w:rPr>
          <w:rFonts w:ascii="Arial" w:hAnsi="Arial" w:cs="Arial"/>
          <w:sz w:val="24"/>
          <w:szCs w:val="24"/>
        </w:rPr>
        <w:t>državnih vlasti država članica</w:t>
      </w:r>
      <w:r w:rsidRPr="00C02CC1">
        <w:rPr>
          <w:rFonts w:ascii="Arial" w:hAnsi="Arial" w:cs="Arial"/>
          <w:sz w:val="24"/>
          <w:szCs w:val="24"/>
        </w:rPr>
        <w:t>.</w:t>
      </w:r>
    </w:p>
    <w:p w:rsidR="00C16E68" w:rsidRPr="00171D59" w:rsidRDefault="00C16E68" w:rsidP="00EF0257">
      <w:pPr>
        <w:spacing w:after="0" w:line="240" w:lineRule="auto"/>
        <w:jc w:val="both"/>
        <w:rPr>
          <w:rFonts w:ascii="Arial" w:hAnsi="Arial" w:cs="Arial"/>
          <w:sz w:val="24"/>
          <w:szCs w:val="24"/>
        </w:rPr>
      </w:pPr>
    </w:p>
    <w:p w:rsidR="00B03FFB" w:rsidRPr="00C02CC1" w:rsidRDefault="00B03FFB"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Države se moraju suzdržati od primjene nerazumnih neizravnih ograničenja prava na mirno okupljanje i udruživanje te prava na slobodu izražavanja</w:t>
      </w:r>
      <w:r w:rsidR="003D5049" w:rsidRPr="00171D59">
        <w:rPr>
          <w:rStyle w:val="Referencafusnote"/>
          <w:rFonts w:ascii="Arial" w:hAnsi="Arial" w:cs="Arial"/>
          <w:sz w:val="24"/>
          <w:szCs w:val="24"/>
        </w:rPr>
        <w:footnoteReference w:id="63"/>
      </w:r>
      <w:r w:rsidR="00C50309" w:rsidRPr="00C02CC1">
        <w:rPr>
          <w:rFonts w:ascii="Arial" w:hAnsi="Arial" w:cs="Arial"/>
          <w:sz w:val="24"/>
          <w:szCs w:val="24"/>
        </w:rPr>
        <w:t>, već</w:t>
      </w:r>
      <w:r w:rsidRPr="00C02CC1">
        <w:rPr>
          <w:rFonts w:ascii="Arial" w:hAnsi="Arial" w:cs="Arial"/>
          <w:sz w:val="24"/>
          <w:szCs w:val="24"/>
        </w:rPr>
        <w:t xml:space="preserve"> moraju i zaštititi ta prava</w:t>
      </w:r>
      <w:r w:rsidR="003D5049" w:rsidRPr="00171D59">
        <w:rPr>
          <w:rStyle w:val="Referencafusnote"/>
          <w:rFonts w:ascii="Arial" w:hAnsi="Arial" w:cs="Arial"/>
          <w:sz w:val="24"/>
          <w:szCs w:val="24"/>
        </w:rPr>
        <w:footnoteReference w:id="64"/>
      </w:r>
      <w:r w:rsidRPr="00C02CC1">
        <w:rPr>
          <w:rFonts w:ascii="Arial" w:hAnsi="Arial" w:cs="Arial"/>
          <w:sz w:val="24"/>
          <w:szCs w:val="24"/>
        </w:rPr>
        <w:t>.</w:t>
      </w:r>
    </w:p>
    <w:p w:rsidR="00C16E68" w:rsidRPr="00171D59" w:rsidRDefault="00C16E68" w:rsidP="00EF0257">
      <w:pPr>
        <w:spacing w:after="0" w:line="240" w:lineRule="auto"/>
        <w:jc w:val="both"/>
        <w:rPr>
          <w:rFonts w:ascii="Arial" w:hAnsi="Arial" w:cs="Arial"/>
          <w:sz w:val="24"/>
          <w:szCs w:val="24"/>
        </w:rPr>
      </w:pPr>
    </w:p>
    <w:p w:rsidR="00B03FFB" w:rsidRPr="00C02CC1" w:rsidRDefault="00B03FFB"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Države članice bi stoga trebale osigurati okvir koji omogućava sucima slobodno ostvarivanje prava na udruživanje i unutar kojeg udruge sudaca mogu plodno raditi na ispunjavanju svojih ciljeva.</w:t>
      </w:r>
    </w:p>
    <w:p w:rsidR="00C16E68" w:rsidRPr="00171D59" w:rsidRDefault="00C16E68" w:rsidP="00EF0257">
      <w:pPr>
        <w:spacing w:after="0" w:line="240" w:lineRule="auto"/>
        <w:jc w:val="both"/>
        <w:rPr>
          <w:rFonts w:ascii="Arial" w:hAnsi="Arial" w:cs="Arial"/>
          <w:sz w:val="24"/>
          <w:szCs w:val="24"/>
        </w:rPr>
      </w:pPr>
    </w:p>
    <w:p w:rsidR="00B03FFB" w:rsidRPr="00C02CC1" w:rsidRDefault="00B03FFB"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Udruge sudaca i države članice trebale bi se uključiti u otvoren i transparentan dijalog zasnovan na povjerenju, o svim relevantnim pitanjima u vezi sa pravosudnim sustavom.</w:t>
      </w:r>
    </w:p>
    <w:p w:rsidR="00607490" w:rsidRPr="00171D59" w:rsidRDefault="00607490" w:rsidP="00EF0257">
      <w:pPr>
        <w:spacing w:after="0" w:line="240" w:lineRule="auto"/>
        <w:jc w:val="both"/>
        <w:rPr>
          <w:rFonts w:ascii="Arial" w:hAnsi="Arial" w:cs="Arial"/>
          <w:sz w:val="24"/>
          <w:szCs w:val="24"/>
        </w:rPr>
      </w:pPr>
    </w:p>
    <w:p w:rsidR="009E2BAF" w:rsidRPr="00C02CC1" w:rsidRDefault="009E2BAF"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 xml:space="preserve">Političari se trebaju suzdržati od pokušaja utjecaja na suce ili njihova udruženja da </w:t>
      </w:r>
      <w:r w:rsidR="00C50309" w:rsidRPr="00C02CC1">
        <w:rPr>
          <w:rFonts w:ascii="Arial" w:hAnsi="Arial" w:cs="Arial"/>
          <w:sz w:val="24"/>
          <w:szCs w:val="24"/>
        </w:rPr>
        <w:t xml:space="preserve">bi </w:t>
      </w:r>
      <w:r w:rsidR="00EF23EF" w:rsidRPr="00C02CC1">
        <w:rPr>
          <w:rFonts w:ascii="Arial" w:hAnsi="Arial" w:cs="Arial"/>
          <w:sz w:val="24"/>
          <w:szCs w:val="24"/>
        </w:rPr>
        <w:t xml:space="preserve">oni </w:t>
      </w:r>
      <w:r w:rsidR="00C50309" w:rsidRPr="00C02CC1">
        <w:rPr>
          <w:rFonts w:ascii="Arial" w:hAnsi="Arial" w:cs="Arial"/>
          <w:sz w:val="24"/>
          <w:szCs w:val="24"/>
        </w:rPr>
        <w:t>podržali</w:t>
      </w:r>
      <w:r w:rsidRPr="00C02CC1">
        <w:rPr>
          <w:rFonts w:ascii="Arial" w:hAnsi="Arial" w:cs="Arial"/>
          <w:sz w:val="24"/>
          <w:szCs w:val="24"/>
        </w:rPr>
        <w:t xml:space="preserve"> interese stranačke politike</w:t>
      </w:r>
      <w:r w:rsidR="00EF23EF" w:rsidRPr="00C02CC1">
        <w:rPr>
          <w:rFonts w:ascii="Arial" w:hAnsi="Arial" w:cs="Arial"/>
          <w:sz w:val="24"/>
          <w:szCs w:val="24"/>
        </w:rPr>
        <w:t xml:space="preserve"> i to </w:t>
      </w:r>
      <w:r w:rsidRPr="00C02CC1">
        <w:rPr>
          <w:rFonts w:ascii="Arial" w:hAnsi="Arial" w:cs="Arial"/>
          <w:sz w:val="24"/>
          <w:szCs w:val="24"/>
        </w:rPr>
        <w:t xml:space="preserve"> ni</w:t>
      </w:r>
      <w:r w:rsidR="00C50309" w:rsidRPr="00C02CC1">
        <w:rPr>
          <w:rFonts w:ascii="Arial" w:hAnsi="Arial" w:cs="Arial"/>
          <w:sz w:val="24"/>
          <w:szCs w:val="24"/>
        </w:rPr>
        <w:t>ti</w:t>
      </w:r>
      <w:r w:rsidRPr="00C02CC1">
        <w:rPr>
          <w:rFonts w:ascii="Arial" w:hAnsi="Arial" w:cs="Arial"/>
          <w:sz w:val="24"/>
          <w:szCs w:val="24"/>
        </w:rPr>
        <w:t xml:space="preserve"> prijetnjama, neopravdanim optužbam</w:t>
      </w:r>
      <w:r w:rsidR="00C50309" w:rsidRPr="00C02CC1">
        <w:rPr>
          <w:rFonts w:ascii="Arial" w:hAnsi="Arial" w:cs="Arial"/>
          <w:sz w:val="24"/>
          <w:szCs w:val="24"/>
        </w:rPr>
        <w:t>a ili medijskim kampanjama, ni</w:t>
      </w:r>
      <w:r w:rsidR="00EF23EF" w:rsidRPr="00C02CC1">
        <w:rPr>
          <w:rFonts w:ascii="Arial" w:hAnsi="Arial" w:cs="Arial"/>
          <w:sz w:val="24"/>
          <w:szCs w:val="24"/>
        </w:rPr>
        <w:t>ti</w:t>
      </w:r>
      <w:r w:rsidRPr="00C02CC1">
        <w:rPr>
          <w:rFonts w:ascii="Arial" w:hAnsi="Arial" w:cs="Arial"/>
          <w:sz w:val="24"/>
          <w:szCs w:val="24"/>
        </w:rPr>
        <w:t xml:space="preserve"> </w:t>
      </w:r>
      <w:r w:rsidR="00C50309" w:rsidRPr="00C02CC1">
        <w:rPr>
          <w:rFonts w:ascii="Arial" w:hAnsi="Arial" w:cs="Arial"/>
          <w:sz w:val="24"/>
          <w:szCs w:val="24"/>
        </w:rPr>
        <w:t>osiguravanj</w:t>
      </w:r>
      <w:r w:rsidR="00EF23EF" w:rsidRPr="00C02CC1">
        <w:rPr>
          <w:rFonts w:ascii="Arial" w:hAnsi="Arial" w:cs="Arial"/>
          <w:sz w:val="24"/>
          <w:szCs w:val="24"/>
        </w:rPr>
        <w:t>em</w:t>
      </w:r>
      <w:r w:rsidR="00C50309" w:rsidRPr="00C02CC1">
        <w:rPr>
          <w:rFonts w:ascii="Arial" w:hAnsi="Arial" w:cs="Arial"/>
          <w:sz w:val="24"/>
          <w:szCs w:val="24"/>
        </w:rPr>
        <w:t xml:space="preserve"> napredovanja</w:t>
      </w:r>
      <w:r w:rsidRPr="00C02CC1">
        <w:rPr>
          <w:rFonts w:ascii="Arial" w:hAnsi="Arial" w:cs="Arial"/>
          <w:sz w:val="24"/>
          <w:szCs w:val="24"/>
        </w:rPr>
        <w:t xml:space="preserve"> ili pogodnosti za </w:t>
      </w:r>
      <w:r w:rsidR="00C50309" w:rsidRPr="00C02CC1">
        <w:rPr>
          <w:rFonts w:ascii="Arial" w:hAnsi="Arial" w:cs="Arial"/>
          <w:sz w:val="24"/>
          <w:szCs w:val="24"/>
        </w:rPr>
        <w:t>dužnosnike</w:t>
      </w:r>
      <w:r w:rsidRPr="00C02CC1">
        <w:rPr>
          <w:rFonts w:ascii="Arial" w:hAnsi="Arial" w:cs="Arial"/>
          <w:sz w:val="24"/>
          <w:szCs w:val="24"/>
        </w:rPr>
        <w:t xml:space="preserve"> ili članove, niti na bilo koji drugi način.</w:t>
      </w:r>
    </w:p>
    <w:p w:rsidR="00C16E68" w:rsidRPr="00171D59" w:rsidRDefault="00C16E68" w:rsidP="00EF0257">
      <w:pPr>
        <w:spacing w:after="0" w:line="240" w:lineRule="auto"/>
        <w:jc w:val="both"/>
        <w:rPr>
          <w:rFonts w:ascii="Arial" w:hAnsi="Arial" w:cs="Arial"/>
          <w:sz w:val="24"/>
          <w:szCs w:val="24"/>
        </w:rPr>
      </w:pPr>
    </w:p>
    <w:p w:rsidR="009E2BAF" w:rsidRPr="00C02CC1" w:rsidRDefault="009E2BAF" w:rsidP="00C02CC1">
      <w:pPr>
        <w:pStyle w:val="Odlomakpopisa"/>
        <w:numPr>
          <w:ilvl w:val="0"/>
          <w:numId w:val="3"/>
        </w:numPr>
        <w:spacing w:after="0" w:line="240" w:lineRule="auto"/>
        <w:ind w:hanging="720"/>
        <w:jc w:val="both"/>
        <w:rPr>
          <w:rFonts w:ascii="Arial" w:hAnsi="Arial" w:cs="Arial"/>
          <w:sz w:val="24"/>
          <w:szCs w:val="24"/>
        </w:rPr>
      </w:pPr>
      <w:r w:rsidRPr="00C02CC1">
        <w:rPr>
          <w:rFonts w:ascii="Arial" w:hAnsi="Arial" w:cs="Arial"/>
          <w:sz w:val="24"/>
          <w:szCs w:val="24"/>
        </w:rPr>
        <w:t>Države članice trebale bi iskoristiti svoj utjecaj na europske institucije i podržati inicijative kako bi uspostavile i olakšale dijalog između tih institucija i europskih udruga sudaca.</w:t>
      </w:r>
    </w:p>
    <w:p w:rsidR="003516D1" w:rsidRPr="00171D59" w:rsidRDefault="003516D1" w:rsidP="00EF0257">
      <w:pPr>
        <w:spacing w:after="0" w:line="240" w:lineRule="auto"/>
        <w:jc w:val="both"/>
        <w:rPr>
          <w:rFonts w:ascii="Arial" w:hAnsi="Arial" w:cs="Arial"/>
          <w:sz w:val="24"/>
          <w:szCs w:val="24"/>
        </w:rPr>
      </w:pPr>
    </w:p>
    <w:p w:rsidR="009E2BAF" w:rsidRPr="00C02CC1" w:rsidRDefault="009E2BAF" w:rsidP="00C16E68">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C02CC1">
        <w:rPr>
          <w:rFonts w:ascii="Arial" w:hAnsi="Arial" w:cs="Arial"/>
          <w:b/>
          <w:sz w:val="24"/>
          <w:szCs w:val="24"/>
        </w:rPr>
        <w:t>IX. Zaključci i preporuke</w:t>
      </w:r>
    </w:p>
    <w:p w:rsidR="003516D1" w:rsidRPr="00171D59" w:rsidRDefault="003516D1" w:rsidP="00EF0257">
      <w:pPr>
        <w:spacing w:after="0" w:line="240" w:lineRule="auto"/>
        <w:jc w:val="both"/>
        <w:rPr>
          <w:rFonts w:ascii="Arial" w:hAnsi="Arial" w:cs="Arial"/>
          <w:sz w:val="24"/>
          <w:szCs w:val="24"/>
        </w:rPr>
      </w:pPr>
    </w:p>
    <w:p w:rsidR="009E2BAF" w:rsidRPr="00C02CC1" w:rsidRDefault="00C02CC1" w:rsidP="00C02CC1">
      <w:pPr>
        <w:tabs>
          <w:tab w:val="left" w:pos="720"/>
        </w:tabs>
        <w:spacing w:after="0" w:line="240" w:lineRule="auto"/>
        <w:jc w:val="both"/>
        <w:rPr>
          <w:rFonts w:ascii="Arial" w:hAnsi="Arial" w:cs="Arial"/>
          <w:sz w:val="24"/>
          <w:szCs w:val="24"/>
        </w:rPr>
      </w:pPr>
      <w:r w:rsidRPr="00C02CC1">
        <w:rPr>
          <w:rFonts w:ascii="Arial" w:hAnsi="Arial" w:cs="Arial"/>
          <w:sz w:val="24"/>
          <w:szCs w:val="24"/>
        </w:rPr>
        <w:t>1.</w:t>
      </w:r>
      <w:r>
        <w:rPr>
          <w:rFonts w:ascii="Arial" w:hAnsi="Arial" w:cs="Arial"/>
          <w:sz w:val="24"/>
          <w:szCs w:val="24"/>
        </w:rPr>
        <w:t xml:space="preserve"> </w:t>
      </w:r>
      <w:r w:rsidR="009E2BAF" w:rsidRPr="00C02CC1">
        <w:rPr>
          <w:rFonts w:ascii="Arial" w:hAnsi="Arial" w:cs="Arial"/>
          <w:sz w:val="24"/>
          <w:szCs w:val="24"/>
        </w:rPr>
        <w:t>Udruge sudaca su samoupravne neprofitne organizacije sastavljene od članova koji se dobrovoljno prijavljuju za članstvo.</w:t>
      </w:r>
    </w:p>
    <w:p w:rsidR="00C16E68" w:rsidRPr="00171D59" w:rsidRDefault="00C16E68" w:rsidP="00EF0257">
      <w:pPr>
        <w:spacing w:after="0" w:line="240" w:lineRule="auto"/>
        <w:jc w:val="both"/>
        <w:rPr>
          <w:rFonts w:ascii="Arial" w:hAnsi="Arial" w:cs="Arial"/>
          <w:sz w:val="24"/>
          <w:szCs w:val="24"/>
        </w:rPr>
      </w:pPr>
    </w:p>
    <w:p w:rsidR="009E2BAF" w:rsidRDefault="009E2BAF" w:rsidP="00EF0257">
      <w:pPr>
        <w:spacing w:after="0" w:line="240" w:lineRule="auto"/>
        <w:jc w:val="both"/>
        <w:rPr>
          <w:rFonts w:ascii="Arial" w:hAnsi="Arial" w:cs="Arial"/>
          <w:sz w:val="24"/>
          <w:szCs w:val="24"/>
        </w:rPr>
      </w:pPr>
      <w:r w:rsidRPr="00171D59">
        <w:rPr>
          <w:rFonts w:ascii="Arial" w:hAnsi="Arial" w:cs="Arial"/>
          <w:sz w:val="24"/>
          <w:szCs w:val="24"/>
        </w:rPr>
        <w:t>2. CCJE smatra vrlo poželjnim da u svakom pravosudnom sustavu postoji barem jedno takvo udruženje sudaca.</w:t>
      </w:r>
    </w:p>
    <w:p w:rsidR="00C16E68" w:rsidRPr="00171D59" w:rsidRDefault="00C16E68" w:rsidP="00EF0257">
      <w:pPr>
        <w:spacing w:after="0" w:line="240" w:lineRule="auto"/>
        <w:jc w:val="both"/>
        <w:rPr>
          <w:rFonts w:ascii="Arial" w:hAnsi="Arial" w:cs="Arial"/>
          <w:sz w:val="24"/>
          <w:szCs w:val="24"/>
        </w:rPr>
      </w:pPr>
    </w:p>
    <w:p w:rsidR="009E2BAF" w:rsidRDefault="009E2BAF" w:rsidP="00EF0257">
      <w:pPr>
        <w:spacing w:after="0" w:line="240" w:lineRule="auto"/>
        <w:jc w:val="both"/>
        <w:rPr>
          <w:rFonts w:ascii="Arial" w:hAnsi="Arial" w:cs="Arial"/>
          <w:sz w:val="24"/>
          <w:szCs w:val="24"/>
        </w:rPr>
      </w:pPr>
      <w:r w:rsidRPr="00171D59">
        <w:rPr>
          <w:rFonts w:ascii="Arial" w:hAnsi="Arial" w:cs="Arial"/>
          <w:sz w:val="24"/>
          <w:szCs w:val="24"/>
        </w:rPr>
        <w:t>3. Države članice moraju osigurati okvir u kojem se pravo sudaca na udruživanje i pravo na slobodu izražavanja mogu učinkovito ostvariti i moraju se suzdržati od bilo kakvih intervencija koje bi mogle narušiti neovisnost sudačkih udruga.</w:t>
      </w:r>
    </w:p>
    <w:p w:rsidR="00C16E68" w:rsidRPr="00171D59" w:rsidRDefault="00C16E68" w:rsidP="00EF0257">
      <w:pPr>
        <w:spacing w:after="0" w:line="240" w:lineRule="auto"/>
        <w:jc w:val="both"/>
        <w:rPr>
          <w:rFonts w:ascii="Arial" w:hAnsi="Arial" w:cs="Arial"/>
          <w:sz w:val="24"/>
          <w:szCs w:val="24"/>
        </w:rPr>
      </w:pPr>
    </w:p>
    <w:p w:rsidR="009E2BAF" w:rsidRDefault="009E2BAF" w:rsidP="00EF0257">
      <w:pPr>
        <w:spacing w:after="0" w:line="240" w:lineRule="auto"/>
        <w:jc w:val="both"/>
        <w:rPr>
          <w:rFonts w:ascii="Arial" w:hAnsi="Arial" w:cs="Arial"/>
          <w:sz w:val="24"/>
          <w:szCs w:val="24"/>
        </w:rPr>
      </w:pPr>
      <w:r w:rsidRPr="00171D59">
        <w:rPr>
          <w:rFonts w:ascii="Arial" w:hAnsi="Arial" w:cs="Arial"/>
          <w:sz w:val="24"/>
          <w:szCs w:val="24"/>
        </w:rPr>
        <w:t>4. Najvažniji ciljevi udruga sudaca su uspostaviti i obraniti neovisnost sudaca čuvajući njihov status i nastojeći im osigurati odgovarajuće radne uvjete, te poticanje i poboljšanje vladavine zakona.</w:t>
      </w:r>
    </w:p>
    <w:p w:rsidR="00C16E68" w:rsidRPr="00171D59" w:rsidRDefault="00C16E68" w:rsidP="00EF0257">
      <w:pPr>
        <w:spacing w:after="0" w:line="240" w:lineRule="auto"/>
        <w:jc w:val="both"/>
        <w:rPr>
          <w:rFonts w:ascii="Arial" w:hAnsi="Arial" w:cs="Arial"/>
          <w:sz w:val="24"/>
          <w:szCs w:val="24"/>
        </w:rPr>
      </w:pPr>
    </w:p>
    <w:p w:rsidR="009E2BAF" w:rsidRDefault="009E2BAF" w:rsidP="00EF0257">
      <w:pPr>
        <w:spacing w:after="0" w:line="240" w:lineRule="auto"/>
        <w:jc w:val="both"/>
        <w:rPr>
          <w:rFonts w:ascii="Arial" w:hAnsi="Arial" w:cs="Arial"/>
          <w:sz w:val="24"/>
          <w:szCs w:val="24"/>
        </w:rPr>
      </w:pPr>
      <w:r w:rsidRPr="00171D59">
        <w:rPr>
          <w:rFonts w:ascii="Arial" w:hAnsi="Arial" w:cs="Arial"/>
          <w:sz w:val="24"/>
          <w:szCs w:val="24"/>
        </w:rPr>
        <w:lastRenderedPageBreak/>
        <w:t>5. Udruge sudaca također mogu igrati važn</w:t>
      </w:r>
      <w:r w:rsidR="005E15D6">
        <w:rPr>
          <w:rFonts w:ascii="Arial" w:hAnsi="Arial" w:cs="Arial"/>
          <w:sz w:val="24"/>
          <w:szCs w:val="24"/>
        </w:rPr>
        <w:t>u ulogu u pogledu obuke i etiku za</w:t>
      </w:r>
      <w:r w:rsidRPr="00171D59">
        <w:rPr>
          <w:rFonts w:ascii="Arial" w:hAnsi="Arial" w:cs="Arial"/>
          <w:sz w:val="24"/>
          <w:szCs w:val="24"/>
        </w:rPr>
        <w:t xml:space="preserve"> suce i pridonijeti pravosudnim reformama.</w:t>
      </w:r>
    </w:p>
    <w:p w:rsidR="00C16E68" w:rsidRPr="00171D59" w:rsidRDefault="00C16E68" w:rsidP="00EF0257">
      <w:pPr>
        <w:spacing w:after="0" w:line="240" w:lineRule="auto"/>
        <w:jc w:val="both"/>
        <w:rPr>
          <w:rFonts w:ascii="Arial" w:hAnsi="Arial" w:cs="Arial"/>
          <w:sz w:val="24"/>
          <w:szCs w:val="24"/>
        </w:rPr>
      </w:pPr>
    </w:p>
    <w:p w:rsidR="009E2BAF" w:rsidRDefault="009E2BAF" w:rsidP="00EF0257">
      <w:pPr>
        <w:spacing w:after="0" w:line="240" w:lineRule="auto"/>
        <w:jc w:val="both"/>
        <w:rPr>
          <w:rFonts w:ascii="Arial" w:hAnsi="Arial" w:cs="Arial"/>
          <w:sz w:val="24"/>
          <w:szCs w:val="24"/>
        </w:rPr>
      </w:pPr>
      <w:r w:rsidRPr="00171D59">
        <w:rPr>
          <w:rFonts w:ascii="Arial" w:hAnsi="Arial" w:cs="Arial"/>
          <w:sz w:val="24"/>
          <w:szCs w:val="24"/>
        </w:rPr>
        <w:t>6. Zahvaljujući svojoj ulozi i radu, udruge sudaca mogu dati presudan doprinos funkcioniranju p</w:t>
      </w:r>
      <w:r w:rsidR="005E15D6">
        <w:rPr>
          <w:rFonts w:ascii="Arial" w:hAnsi="Arial" w:cs="Arial"/>
          <w:sz w:val="24"/>
          <w:szCs w:val="24"/>
        </w:rPr>
        <w:t>ravosudnog sustava i vladavine prava</w:t>
      </w:r>
      <w:r w:rsidRPr="00171D59">
        <w:rPr>
          <w:rFonts w:ascii="Arial" w:hAnsi="Arial" w:cs="Arial"/>
          <w:sz w:val="24"/>
          <w:szCs w:val="24"/>
        </w:rPr>
        <w:t>. U svim bi slučajevima takav doprinos trebao biti važan i vrijedan.</w:t>
      </w:r>
    </w:p>
    <w:p w:rsidR="00C16E68" w:rsidRPr="00171D59" w:rsidRDefault="00C16E68" w:rsidP="00EF0257">
      <w:pPr>
        <w:spacing w:after="0" w:line="240" w:lineRule="auto"/>
        <w:jc w:val="both"/>
        <w:rPr>
          <w:rFonts w:ascii="Arial" w:hAnsi="Arial" w:cs="Arial"/>
          <w:sz w:val="24"/>
          <w:szCs w:val="24"/>
        </w:rPr>
      </w:pPr>
    </w:p>
    <w:p w:rsidR="009E2BAF" w:rsidRDefault="009E2BAF" w:rsidP="00EF0257">
      <w:pPr>
        <w:spacing w:after="0" w:line="240" w:lineRule="auto"/>
        <w:jc w:val="both"/>
        <w:rPr>
          <w:rFonts w:ascii="Arial" w:hAnsi="Arial" w:cs="Arial"/>
          <w:sz w:val="24"/>
          <w:szCs w:val="24"/>
        </w:rPr>
      </w:pPr>
      <w:r w:rsidRPr="00171D59">
        <w:rPr>
          <w:rFonts w:ascii="Arial" w:hAnsi="Arial" w:cs="Arial"/>
          <w:sz w:val="24"/>
          <w:szCs w:val="24"/>
        </w:rPr>
        <w:t xml:space="preserve">7. Preporučljivo je da se udrugama sudaca omogući mogućnost razmatranja i komentiranja namjeravanog zakonodavstva u pitanjima povezanim sa statusom sudaca i </w:t>
      </w:r>
      <w:r w:rsidR="005E15D6">
        <w:rPr>
          <w:rFonts w:ascii="Arial" w:hAnsi="Arial" w:cs="Arial"/>
          <w:sz w:val="24"/>
          <w:szCs w:val="24"/>
        </w:rPr>
        <w:t>sudskom upravom</w:t>
      </w:r>
      <w:r w:rsidRPr="00171D59">
        <w:rPr>
          <w:rFonts w:ascii="Arial" w:hAnsi="Arial" w:cs="Arial"/>
          <w:sz w:val="24"/>
          <w:szCs w:val="24"/>
        </w:rPr>
        <w:t>.</w:t>
      </w:r>
    </w:p>
    <w:p w:rsidR="00C16E68" w:rsidRPr="00171D59" w:rsidRDefault="00C16E68" w:rsidP="00EF0257">
      <w:pPr>
        <w:spacing w:after="0" w:line="240" w:lineRule="auto"/>
        <w:jc w:val="both"/>
        <w:rPr>
          <w:rFonts w:ascii="Arial" w:hAnsi="Arial" w:cs="Arial"/>
          <w:sz w:val="24"/>
          <w:szCs w:val="24"/>
        </w:rPr>
      </w:pPr>
    </w:p>
    <w:p w:rsidR="009E2BAF" w:rsidRDefault="009E2BAF" w:rsidP="00EF0257">
      <w:pPr>
        <w:spacing w:after="0" w:line="240" w:lineRule="auto"/>
        <w:jc w:val="both"/>
        <w:rPr>
          <w:rFonts w:ascii="Arial" w:hAnsi="Arial" w:cs="Arial"/>
          <w:sz w:val="24"/>
          <w:szCs w:val="24"/>
        </w:rPr>
      </w:pPr>
      <w:r w:rsidRPr="00171D59">
        <w:rPr>
          <w:rFonts w:ascii="Arial" w:hAnsi="Arial" w:cs="Arial"/>
          <w:sz w:val="24"/>
          <w:szCs w:val="24"/>
        </w:rPr>
        <w:t xml:space="preserve">8. Dijalog između </w:t>
      </w:r>
      <w:r w:rsidR="005E15D6">
        <w:rPr>
          <w:rFonts w:ascii="Arial" w:hAnsi="Arial" w:cs="Arial"/>
          <w:sz w:val="24"/>
          <w:szCs w:val="24"/>
        </w:rPr>
        <w:t>sudske uprave</w:t>
      </w:r>
      <w:r w:rsidRPr="00171D59">
        <w:rPr>
          <w:rFonts w:ascii="Arial" w:hAnsi="Arial" w:cs="Arial"/>
          <w:sz w:val="24"/>
          <w:szCs w:val="24"/>
        </w:rPr>
        <w:t xml:space="preserve"> i predstavnika udruga sudaca, zasnovan na otvorenosti i uzajamnom poštivanju njihovih uloga, potaknut će djelotvornost pravosudnog sustava i njegovih reformi.</w:t>
      </w:r>
    </w:p>
    <w:p w:rsidR="00C16E68" w:rsidRPr="00171D59" w:rsidRDefault="00C16E68" w:rsidP="00EF0257">
      <w:pPr>
        <w:spacing w:after="0" w:line="240" w:lineRule="auto"/>
        <w:jc w:val="both"/>
        <w:rPr>
          <w:rFonts w:ascii="Arial" w:hAnsi="Arial" w:cs="Arial"/>
          <w:sz w:val="24"/>
          <w:szCs w:val="24"/>
        </w:rPr>
      </w:pPr>
    </w:p>
    <w:p w:rsidR="001F3A07" w:rsidRDefault="009E2BAF" w:rsidP="00EF0257">
      <w:pPr>
        <w:spacing w:after="0" w:line="240" w:lineRule="auto"/>
        <w:jc w:val="both"/>
        <w:rPr>
          <w:rFonts w:ascii="Arial" w:hAnsi="Arial" w:cs="Arial"/>
          <w:sz w:val="24"/>
          <w:szCs w:val="24"/>
        </w:rPr>
      </w:pPr>
      <w:r w:rsidRPr="00171D59">
        <w:rPr>
          <w:rFonts w:ascii="Arial" w:hAnsi="Arial" w:cs="Arial"/>
          <w:sz w:val="24"/>
          <w:szCs w:val="24"/>
        </w:rPr>
        <w:t>9. Udruge sudaca u dobrom su položaju da informiraju medije i širu javnost o ulozi i f</w:t>
      </w:r>
      <w:r w:rsidR="001F3A07">
        <w:rPr>
          <w:rFonts w:ascii="Arial" w:hAnsi="Arial" w:cs="Arial"/>
          <w:sz w:val="24"/>
          <w:szCs w:val="24"/>
        </w:rPr>
        <w:t>unkcioniranju sudstva i sudaca.</w:t>
      </w:r>
    </w:p>
    <w:p w:rsidR="001F3A07" w:rsidRDefault="001F3A07" w:rsidP="00EF0257">
      <w:pPr>
        <w:spacing w:after="0" w:line="240" w:lineRule="auto"/>
        <w:jc w:val="both"/>
        <w:rPr>
          <w:rFonts w:ascii="Arial" w:hAnsi="Arial" w:cs="Arial"/>
          <w:sz w:val="24"/>
          <w:szCs w:val="24"/>
        </w:rPr>
      </w:pPr>
    </w:p>
    <w:p w:rsidR="009E2BAF" w:rsidRDefault="009E2BAF" w:rsidP="00EF0257">
      <w:pPr>
        <w:spacing w:after="0" w:line="240" w:lineRule="auto"/>
        <w:jc w:val="both"/>
        <w:rPr>
          <w:rFonts w:ascii="Arial" w:hAnsi="Arial" w:cs="Arial"/>
          <w:sz w:val="24"/>
          <w:szCs w:val="24"/>
        </w:rPr>
      </w:pPr>
      <w:r w:rsidRPr="00171D59">
        <w:rPr>
          <w:rFonts w:ascii="Arial" w:hAnsi="Arial" w:cs="Arial"/>
          <w:sz w:val="24"/>
          <w:szCs w:val="24"/>
        </w:rPr>
        <w:t>10. Udruge sudaca trebale bi izbjegavati usmjeravanje svojih aktivnosti prema interesima političkih stranaka ili kandidata za političku funkciju i ne bi se smjele miješati u politička pitanja. Njihove aktivnosti trebaju biti ograničene na područje njihovih ciljeva.</w:t>
      </w:r>
    </w:p>
    <w:p w:rsidR="00C16E68" w:rsidRPr="00171D59" w:rsidRDefault="00C16E68" w:rsidP="00EF0257">
      <w:pPr>
        <w:spacing w:after="0" w:line="240" w:lineRule="auto"/>
        <w:jc w:val="both"/>
        <w:rPr>
          <w:rFonts w:ascii="Arial" w:hAnsi="Arial" w:cs="Arial"/>
          <w:sz w:val="24"/>
          <w:szCs w:val="24"/>
        </w:rPr>
      </w:pPr>
    </w:p>
    <w:p w:rsidR="009E2BAF" w:rsidRDefault="009E2BAF" w:rsidP="00EF0257">
      <w:pPr>
        <w:spacing w:after="0" w:line="240" w:lineRule="auto"/>
        <w:jc w:val="both"/>
        <w:rPr>
          <w:rFonts w:ascii="Arial" w:hAnsi="Arial" w:cs="Arial"/>
          <w:sz w:val="24"/>
          <w:szCs w:val="24"/>
        </w:rPr>
      </w:pPr>
      <w:r w:rsidRPr="00171D59">
        <w:rPr>
          <w:rFonts w:ascii="Arial" w:hAnsi="Arial" w:cs="Arial"/>
          <w:sz w:val="24"/>
          <w:szCs w:val="24"/>
        </w:rPr>
        <w:t>11. Udruge sudaca trebale bi biti strukturirane na demokratski način. Financiranje i donošenje odluka trebali bi biti transparentni barem za članove.</w:t>
      </w:r>
    </w:p>
    <w:p w:rsidR="00C16E68" w:rsidRPr="00171D59" w:rsidRDefault="00C16E68" w:rsidP="00EF0257">
      <w:pPr>
        <w:spacing w:after="0" w:line="240" w:lineRule="auto"/>
        <w:jc w:val="both"/>
        <w:rPr>
          <w:rFonts w:ascii="Arial" w:hAnsi="Arial" w:cs="Arial"/>
          <w:sz w:val="24"/>
          <w:szCs w:val="24"/>
        </w:rPr>
      </w:pPr>
    </w:p>
    <w:p w:rsidR="004D3C78" w:rsidRPr="00171D59" w:rsidRDefault="004D3C78" w:rsidP="00EF0257">
      <w:pPr>
        <w:spacing w:after="0" w:line="240" w:lineRule="auto"/>
        <w:jc w:val="both"/>
        <w:rPr>
          <w:rFonts w:ascii="Arial" w:hAnsi="Arial" w:cs="Arial"/>
          <w:sz w:val="24"/>
          <w:szCs w:val="24"/>
        </w:rPr>
      </w:pPr>
      <w:r w:rsidRPr="00171D59">
        <w:rPr>
          <w:rFonts w:ascii="Arial" w:hAnsi="Arial" w:cs="Arial"/>
          <w:sz w:val="24"/>
          <w:szCs w:val="24"/>
        </w:rPr>
        <w:t>12. Suci ne mogu biti obvezni otkriti svoje članstvo u udruzi sudaca.</w:t>
      </w:r>
    </w:p>
    <w:p w:rsidR="004D3C78" w:rsidRPr="00171D59" w:rsidRDefault="004D3C78" w:rsidP="00EF0257">
      <w:pPr>
        <w:spacing w:after="0" w:line="240" w:lineRule="auto"/>
        <w:jc w:val="both"/>
        <w:rPr>
          <w:rFonts w:ascii="Arial" w:hAnsi="Arial" w:cs="Arial"/>
          <w:sz w:val="24"/>
          <w:szCs w:val="24"/>
        </w:rPr>
      </w:pPr>
    </w:p>
    <w:p w:rsidR="004D3C78" w:rsidRPr="00171D59" w:rsidRDefault="004D3C78" w:rsidP="00EF0257">
      <w:pPr>
        <w:spacing w:after="0" w:line="240" w:lineRule="auto"/>
        <w:jc w:val="both"/>
        <w:rPr>
          <w:rFonts w:ascii="Arial" w:hAnsi="Arial" w:cs="Arial"/>
          <w:sz w:val="24"/>
          <w:szCs w:val="24"/>
        </w:rPr>
      </w:pPr>
      <w:r w:rsidRPr="00171D59">
        <w:rPr>
          <w:rFonts w:ascii="Arial" w:hAnsi="Arial" w:cs="Arial"/>
          <w:sz w:val="24"/>
          <w:szCs w:val="24"/>
        </w:rPr>
        <w:t>13. Udruge sudaca olakšavaju prekograničnu suradnju i omogućuju razmjenu s udrugama u drugim državama članicama. Oni se također udružuju na europskoj razini kroz niz europskih pravosudnih udruženja i organizacija.</w:t>
      </w:r>
    </w:p>
    <w:p w:rsidR="004D3C78" w:rsidRPr="00171D59" w:rsidRDefault="004D3C78" w:rsidP="00EF0257">
      <w:pPr>
        <w:spacing w:after="0" w:line="240" w:lineRule="auto"/>
        <w:jc w:val="both"/>
        <w:rPr>
          <w:rFonts w:ascii="Arial" w:hAnsi="Arial" w:cs="Arial"/>
          <w:sz w:val="24"/>
          <w:szCs w:val="24"/>
        </w:rPr>
      </w:pPr>
    </w:p>
    <w:p w:rsidR="004D3C78" w:rsidRPr="00171D59" w:rsidRDefault="004D3C78" w:rsidP="00EF0257">
      <w:pPr>
        <w:spacing w:after="0" w:line="240" w:lineRule="auto"/>
        <w:jc w:val="both"/>
        <w:rPr>
          <w:rFonts w:ascii="Arial" w:hAnsi="Arial" w:cs="Arial"/>
          <w:sz w:val="24"/>
          <w:szCs w:val="24"/>
        </w:rPr>
      </w:pPr>
      <w:r w:rsidRPr="00171D59">
        <w:rPr>
          <w:rFonts w:ascii="Arial" w:hAnsi="Arial" w:cs="Arial"/>
          <w:sz w:val="24"/>
          <w:szCs w:val="24"/>
        </w:rPr>
        <w:t>14. Udruge sudaca na europskoj razini igraju značajnu ulogu u promicanju i zaštiti europskih vrijednosti i europskih pravnih standarda na polju vladavine prava i ljudskih prava. Stoga bi nacionalne i međunarodne vlasti trebale posvetiti dužnu pozornost radu tih udruga.</w:t>
      </w:r>
    </w:p>
    <w:p w:rsidR="004D3C78" w:rsidRPr="00171D59" w:rsidRDefault="004D3C78" w:rsidP="00EF0257">
      <w:pPr>
        <w:spacing w:after="0" w:line="240" w:lineRule="auto"/>
        <w:jc w:val="both"/>
        <w:rPr>
          <w:rFonts w:ascii="Arial" w:hAnsi="Arial" w:cs="Arial"/>
          <w:sz w:val="24"/>
          <w:szCs w:val="24"/>
        </w:rPr>
      </w:pPr>
    </w:p>
    <w:p w:rsidR="004D3C78" w:rsidRPr="00171D59" w:rsidRDefault="004D3C78" w:rsidP="00EF0257">
      <w:pPr>
        <w:spacing w:after="0" w:line="240" w:lineRule="auto"/>
        <w:jc w:val="both"/>
        <w:rPr>
          <w:rFonts w:ascii="Arial" w:hAnsi="Arial" w:cs="Arial"/>
          <w:sz w:val="24"/>
          <w:szCs w:val="24"/>
        </w:rPr>
      </w:pPr>
      <w:r w:rsidRPr="00171D59">
        <w:rPr>
          <w:rFonts w:ascii="Arial" w:hAnsi="Arial" w:cs="Arial"/>
          <w:sz w:val="24"/>
          <w:szCs w:val="24"/>
        </w:rPr>
        <w:t>15. CCJE preporučuje da se europske institucije oslanjaju i koriste se iskustvom i zapažanjima koja europska udruženja prikupljaju iz različitih država članica i pravosudnih sustava.</w:t>
      </w:r>
    </w:p>
    <w:p w:rsidR="004D3C78" w:rsidRPr="00171D59" w:rsidRDefault="004D3C78" w:rsidP="00EF0257">
      <w:pPr>
        <w:spacing w:after="0" w:line="240" w:lineRule="auto"/>
        <w:jc w:val="both"/>
        <w:rPr>
          <w:rFonts w:ascii="Arial" w:hAnsi="Arial" w:cs="Arial"/>
          <w:sz w:val="24"/>
          <w:szCs w:val="24"/>
        </w:rPr>
      </w:pPr>
    </w:p>
    <w:p w:rsidR="004D3C78" w:rsidRDefault="004D3C78" w:rsidP="00EF0257">
      <w:pPr>
        <w:spacing w:after="0" w:line="240" w:lineRule="auto"/>
        <w:jc w:val="both"/>
        <w:rPr>
          <w:rFonts w:ascii="Arial" w:hAnsi="Arial" w:cs="Arial"/>
          <w:sz w:val="24"/>
          <w:szCs w:val="24"/>
        </w:rPr>
      </w:pPr>
      <w:r w:rsidRPr="00171D59">
        <w:rPr>
          <w:rFonts w:ascii="Arial" w:hAnsi="Arial" w:cs="Arial"/>
          <w:sz w:val="24"/>
          <w:szCs w:val="24"/>
        </w:rPr>
        <w:t>16. CCJE promiče redovitu razmjenu između udruga sudaca i europskih dionika.</w:t>
      </w:r>
    </w:p>
    <w:p w:rsidR="00C16E68" w:rsidRDefault="00C16E68" w:rsidP="00EF0257">
      <w:pPr>
        <w:spacing w:after="0" w:line="240" w:lineRule="auto"/>
        <w:jc w:val="both"/>
        <w:rPr>
          <w:rFonts w:ascii="Arial" w:hAnsi="Arial" w:cs="Arial"/>
          <w:sz w:val="24"/>
          <w:szCs w:val="24"/>
        </w:rPr>
      </w:pPr>
    </w:p>
    <w:p w:rsidR="00C16E68" w:rsidRPr="00171D59" w:rsidRDefault="00C16E68" w:rsidP="00EF0257">
      <w:pPr>
        <w:spacing w:after="0" w:line="240" w:lineRule="auto"/>
        <w:jc w:val="both"/>
        <w:rPr>
          <w:rFonts w:ascii="Arial" w:hAnsi="Arial" w:cs="Arial"/>
          <w:sz w:val="24"/>
          <w:szCs w:val="24"/>
        </w:rPr>
      </w:pPr>
    </w:p>
    <w:p w:rsidR="004D3C78" w:rsidRDefault="00C02CC1" w:rsidP="00C02CC1">
      <w:pPr>
        <w:spacing w:after="0" w:line="240" w:lineRule="auto"/>
        <w:ind w:left="708" w:firstLine="708"/>
        <w:jc w:val="center"/>
        <w:rPr>
          <w:rFonts w:ascii="Arial" w:hAnsi="Arial" w:cs="Arial"/>
          <w:sz w:val="24"/>
          <w:szCs w:val="24"/>
        </w:rPr>
      </w:pPr>
      <w:r>
        <w:rPr>
          <w:rFonts w:ascii="Arial" w:hAnsi="Arial" w:cs="Arial"/>
          <w:sz w:val="24"/>
          <w:szCs w:val="24"/>
        </w:rPr>
        <w:t xml:space="preserve">           </w:t>
      </w:r>
      <w:r w:rsidR="00B16223">
        <w:rPr>
          <w:rFonts w:ascii="Arial" w:hAnsi="Arial" w:cs="Arial"/>
          <w:sz w:val="24"/>
          <w:szCs w:val="24"/>
        </w:rPr>
        <w:t xml:space="preserve">                            </w:t>
      </w:r>
      <w:r>
        <w:rPr>
          <w:rFonts w:ascii="Arial" w:hAnsi="Arial" w:cs="Arial"/>
          <w:sz w:val="24"/>
          <w:szCs w:val="24"/>
        </w:rPr>
        <w:t xml:space="preserve"> </w:t>
      </w:r>
      <w:r w:rsidR="00CC0092">
        <w:rPr>
          <w:rFonts w:ascii="Arial" w:hAnsi="Arial" w:cs="Arial"/>
          <w:sz w:val="24"/>
          <w:szCs w:val="24"/>
        </w:rPr>
        <w:t xml:space="preserve">Preveo i </w:t>
      </w:r>
      <w:r w:rsidR="00CB4092">
        <w:rPr>
          <w:rFonts w:ascii="Arial" w:hAnsi="Arial" w:cs="Arial"/>
          <w:sz w:val="24"/>
          <w:szCs w:val="24"/>
        </w:rPr>
        <w:t>uredio:</w:t>
      </w:r>
    </w:p>
    <w:p w:rsidR="00C02CC1" w:rsidRDefault="00C02CC1" w:rsidP="00C02CC1">
      <w:pPr>
        <w:spacing w:after="0" w:line="240" w:lineRule="auto"/>
        <w:ind w:left="5664" w:firstLine="708"/>
        <w:jc w:val="center"/>
        <w:rPr>
          <w:rFonts w:ascii="Arial" w:hAnsi="Arial" w:cs="Arial"/>
          <w:sz w:val="24"/>
          <w:szCs w:val="24"/>
        </w:rPr>
      </w:pPr>
    </w:p>
    <w:p w:rsidR="00C02CC1" w:rsidRDefault="00C02CC1" w:rsidP="00C02CC1">
      <w:pPr>
        <w:spacing w:after="0" w:line="240" w:lineRule="auto"/>
        <w:ind w:left="708" w:firstLine="708"/>
        <w:jc w:val="center"/>
        <w:rPr>
          <w:rFonts w:ascii="Arial" w:hAnsi="Arial" w:cs="Arial"/>
          <w:sz w:val="24"/>
          <w:szCs w:val="24"/>
        </w:rPr>
      </w:pPr>
      <w:r>
        <w:rPr>
          <w:rFonts w:ascii="Arial" w:hAnsi="Arial" w:cs="Arial"/>
          <w:sz w:val="24"/>
          <w:szCs w:val="24"/>
        </w:rPr>
        <w:t xml:space="preserve">         </w:t>
      </w:r>
      <w:r w:rsidR="00B16223">
        <w:rPr>
          <w:rFonts w:ascii="Arial" w:hAnsi="Arial" w:cs="Arial"/>
          <w:sz w:val="24"/>
          <w:szCs w:val="24"/>
        </w:rPr>
        <w:t xml:space="preserve">                               </w:t>
      </w:r>
      <w:r>
        <w:rPr>
          <w:rFonts w:ascii="Arial" w:hAnsi="Arial" w:cs="Arial"/>
          <w:sz w:val="24"/>
          <w:szCs w:val="24"/>
        </w:rPr>
        <w:t>Đuro Sessa</w:t>
      </w:r>
    </w:p>
    <w:p w:rsidR="00C02CC1" w:rsidRDefault="00B16223" w:rsidP="00C02CC1">
      <w:pPr>
        <w:spacing w:after="0" w:line="240" w:lineRule="auto"/>
        <w:ind w:left="1416" w:firstLine="708"/>
        <w:jc w:val="center"/>
        <w:rPr>
          <w:rFonts w:ascii="Arial" w:hAnsi="Arial" w:cs="Arial"/>
          <w:sz w:val="24"/>
          <w:szCs w:val="24"/>
        </w:rPr>
      </w:pPr>
      <w:r>
        <w:rPr>
          <w:rFonts w:ascii="Arial" w:hAnsi="Arial" w:cs="Arial"/>
          <w:sz w:val="24"/>
          <w:szCs w:val="24"/>
        </w:rPr>
        <w:t xml:space="preserve">                            </w:t>
      </w:r>
      <w:r w:rsidR="00C02CC1">
        <w:rPr>
          <w:rFonts w:ascii="Arial" w:hAnsi="Arial" w:cs="Arial"/>
          <w:sz w:val="24"/>
          <w:szCs w:val="24"/>
        </w:rPr>
        <w:t>Predsjednik Vrhovnog suda</w:t>
      </w:r>
    </w:p>
    <w:p w:rsidR="00C02CC1" w:rsidRPr="00171D59" w:rsidRDefault="00B16223" w:rsidP="00C02CC1">
      <w:pPr>
        <w:spacing w:after="0" w:line="240" w:lineRule="auto"/>
        <w:ind w:left="1416" w:firstLine="708"/>
        <w:jc w:val="center"/>
        <w:rPr>
          <w:rFonts w:ascii="Arial" w:hAnsi="Arial" w:cs="Arial"/>
          <w:sz w:val="24"/>
          <w:szCs w:val="24"/>
        </w:rPr>
      </w:pPr>
      <w:r>
        <w:rPr>
          <w:rFonts w:ascii="Arial" w:hAnsi="Arial" w:cs="Arial"/>
          <w:sz w:val="24"/>
          <w:szCs w:val="24"/>
        </w:rPr>
        <w:t xml:space="preserve">                             </w:t>
      </w:r>
      <w:r w:rsidR="00C02CC1">
        <w:rPr>
          <w:rFonts w:ascii="Arial" w:hAnsi="Arial" w:cs="Arial"/>
          <w:sz w:val="24"/>
          <w:szCs w:val="24"/>
        </w:rPr>
        <w:t>Republike Hrvatske</w:t>
      </w:r>
    </w:p>
    <w:p w:rsidR="009E2BAF" w:rsidRPr="00171D59" w:rsidRDefault="009E2BAF" w:rsidP="00C02CC1">
      <w:pPr>
        <w:spacing w:after="0" w:line="240" w:lineRule="auto"/>
        <w:jc w:val="center"/>
        <w:rPr>
          <w:rFonts w:ascii="Arial" w:hAnsi="Arial" w:cs="Arial"/>
          <w:sz w:val="24"/>
          <w:szCs w:val="24"/>
        </w:rPr>
      </w:pPr>
    </w:p>
    <w:sectPr w:rsidR="009E2BAF" w:rsidRPr="00171D59" w:rsidSect="001F3A0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1E" w:rsidRDefault="00F90E1E" w:rsidP="007A597D">
      <w:pPr>
        <w:spacing w:after="0" w:line="240" w:lineRule="auto"/>
      </w:pPr>
      <w:r>
        <w:separator/>
      </w:r>
    </w:p>
  </w:endnote>
  <w:endnote w:type="continuationSeparator" w:id="0">
    <w:p w:rsidR="00F90E1E" w:rsidRDefault="00F90E1E" w:rsidP="007A5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85889"/>
      <w:docPartObj>
        <w:docPartGallery w:val="Page Numbers (Bottom of Page)"/>
        <w:docPartUnique/>
      </w:docPartObj>
    </w:sdtPr>
    <w:sdtEndPr/>
    <w:sdtContent>
      <w:p w:rsidR="00F90E1E" w:rsidRDefault="00F90E1E">
        <w:pPr>
          <w:pStyle w:val="Podnoje"/>
          <w:jc w:val="center"/>
        </w:pPr>
        <w:r>
          <w:fldChar w:fldCharType="begin"/>
        </w:r>
        <w:r>
          <w:instrText>PAGE   \* MERGEFORMAT</w:instrText>
        </w:r>
        <w:r>
          <w:fldChar w:fldCharType="separate"/>
        </w:r>
        <w:r w:rsidR="00A357B5">
          <w:rPr>
            <w:noProof/>
          </w:rPr>
          <w:t>1</w:t>
        </w:r>
        <w:r>
          <w:fldChar w:fldCharType="end"/>
        </w:r>
      </w:p>
    </w:sdtContent>
  </w:sdt>
  <w:p w:rsidR="00F90E1E" w:rsidRDefault="00F90E1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1E" w:rsidRDefault="00F90E1E" w:rsidP="007A597D">
      <w:pPr>
        <w:spacing w:after="0" w:line="240" w:lineRule="auto"/>
      </w:pPr>
      <w:r>
        <w:separator/>
      </w:r>
    </w:p>
  </w:footnote>
  <w:footnote w:type="continuationSeparator" w:id="0">
    <w:p w:rsidR="00F90E1E" w:rsidRDefault="00F90E1E" w:rsidP="007A597D">
      <w:pPr>
        <w:spacing w:after="0" w:line="240" w:lineRule="auto"/>
      </w:pPr>
      <w:r>
        <w:continuationSeparator/>
      </w:r>
    </w:p>
  </w:footnote>
  <w:footnote w:id="1">
    <w:p w:rsidR="00F90E1E" w:rsidRPr="00B17330" w:rsidRDefault="00F90E1E" w:rsidP="00BB7A80">
      <w:pPr>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Sudac REISSNER bio je predsjednik CCJE-a u razdoblju 2012. - 2013. i dugogodišnji član Radne skupine CCJE-a.</w:t>
      </w:r>
    </w:p>
    <w:p w:rsidR="00F90E1E" w:rsidRPr="00BB7A80" w:rsidRDefault="00F90E1E">
      <w:pPr>
        <w:pStyle w:val="Tekstfusnote"/>
        <w:rPr>
          <w:lang w:val="hr-HR"/>
        </w:rPr>
      </w:pPr>
    </w:p>
  </w:footnote>
  <w:footnote w:id="2">
    <w:p w:rsidR="00F90E1E" w:rsidRDefault="00F90E1E" w:rsidP="00BB7A80">
      <w:pPr>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Po</w:t>
      </w:r>
      <w:r>
        <w:rPr>
          <w:rFonts w:ascii="Times New Roman" w:hAnsi="Times New Roman" w:cs="Times New Roman"/>
          <w:sz w:val="16"/>
          <w:szCs w:val="16"/>
        </w:rPr>
        <w:t xml:space="preserve">stojanje udruga žena sudaca </w:t>
      </w:r>
      <w:r w:rsidRPr="00B17330">
        <w:rPr>
          <w:rFonts w:ascii="Times New Roman" w:hAnsi="Times New Roman" w:cs="Times New Roman"/>
          <w:sz w:val="16"/>
          <w:szCs w:val="16"/>
        </w:rPr>
        <w:t xml:space="preserve"> prijavile su Bosna i Hercegovina, Italija, Slovačka, Ukrajina i Ujedinjeno Kraljevstvo.</w:t>
      </w:r>
    </w:p>
    <w:p w:rsidR="00F90E1E" w:rsidRPr="00BB7A80" w:rsidRDefault="00F90E1E">
      <w:pPr>
        <w:pStyle w:val="Tekstfusnote"/>
        <w:rPr>
          <w:lang w:val="hr-HR"/>
        </w:rPr>
      </w:pPr>
    </w:p>
  </w:footnote>
  <w:footnote w:id="3">
    <w:p w:rsidR="00F90E1E" w:rsidRPr="00B17330" w:rsidRDefault="00F90E1E" w:rsidP="00EB1433">
      <w:pPr>
        <w:spacing w:after="0"/>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Univerzalna deklaracija o ljudskim pravima koju je usvojila Generalna skupština UN-a 10. prosinca 1948., članak 20/1.</w:t>
      </w:r>
    </w:p>
    <w:p w:rsidR="00F90E1E" w:rsidRPr="00BB7A80" w:rsidRDefault="00F90E1E" w:rsidP="00EB1433">
      <w:pPr>
        <w:pStyle w:val="Tekstfusnote"/>
        <w:rPr>
          <w:lang w:val="hr-HR"/>
        </w:rPr>
      </w:pPr>
    </w:p>
  </w:footnote>
  <w:footnote w:id="4">
    <w:p w:rsidR="00F90E1E" w:rsidRPr="00B17330" w:rsidRDefault="00F90E1E" w:rsidP="00EB1433">
      <w:pPr>
        <w:spacing w:after="0"/>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Međunarodni pakt o građanskim i političkim pravima koji je usvojila Generalna skupština UN-a 16.12.1966.</w:t>
      </w:r>
    </w:p>
    <w:p w:rsidR="00F90E1E" w:rsidRPr="00BB7A80" w:rsidRDefault="00F90E1E" w:rsidP="00EB1433">
      <w:pPr>
        <w:pStyle w:val="Tekstfusnote"/>
        <w:rPr>
          <w:lang w:val="hr-HR"/>
        </w:rPr>
      </w:pPr>
    </w:p>
  </w:footnote>
  <w:footnote w:id="5">
    <w:p w:rsidR="00F90E1E" w:rsidRPr="00B17330" w:rsidRDefault="00F90E1E" w:rsidP="00EB1433">
      <w:pPr>
        <w:spacing w:after="0"/>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Europska konvencija za zaštitu ljudskih prava i temeljnih sloboda (ECHR) (od 4.11.1950.), Članak 11/1.</w:t>
      </w:r>
    </w:p>
    <w:p w:rsidR="00F90E1E" w:rsidRPr="00BB7A80" w:rsidRDefault="00F90E1E" w:rsidP="00EB1433">
      <w:pPr>
        <w:pStyle w:val="Tekstfusnote"/>
        <w:rPr>
          <w:lang w:val="hr-HR"/>
        </w:rPr>
      </w:pPr>
    </w:p>
  </w:footnote>
  <w:footnote w:id="6">
    <w:p w:rsidR="00F90E1E" w:rsidRPr="00B17330" w:rsidRDefault="00F90E1E" w:rsidP="00EB1433">
      <w:pPr>
        <w:spacing w:after="0"/>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Mišljenje CCJE-a br. 3 (2002) o načelima i pravilima kojima se uređuje profesionalno ponašanje sudaca, posebno o etici, nespojivom ponašanju i pristranosti, stavak 27.</w:t>
      </w:r>
    </w:p>
    <w:p w:rsidR="00F90E1E" w:rsidRPr="00BB7A80" w:rsidRDefault="00F90E1E" w:rsidP="00EB1433">
      <w:pPr>
        <w:pStyle w:val="Tekstfusnote"/>
        <w:rPr>
          <w:lang w:val="hr-HR"/>
        </w:rPr>
      </w:pPr>
    </w:p>
  </w:footnote>
  <w:footnote w:id="7">
    <w:p w:rsidR="00F90E1E" w:rsidRPr="00B17330" w:rsidRDefault="00F90E1E" w:rsidP="00EB1433">
      <w:pPr>
        <w:spacing w:after="0"/>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Usporedite i s trećim izvješćem posebnog izvjestitelja UN-a o neovisnosti sudaca i odvjetnika o ostvarivanju slobode izražavanja, udruživanja i mirnog okupljanja od strane sudaca i tužitelja, 24. lipnja 2019., Preporuka 107.</w:t>
      </w:r>
    </w:p>
    <w:p w:rsidR="00F90E1E" w:rsidRPr="00BB7A80" w:rsidRDefault="00F90E1E" w:rsidP="00EB1433">
      <w:pPr>
        <w:pStyle w:val="Tekstfusnote"/>
        <w:rPr>
          <w:lang w:val="hr-HR"/>
        </w:rPr>
      </w:pPr>
    </w:p>
  </w:footnote>
  <w:footnote w:id="8">
    <w:p w:rsidR="00F90E1E" w:rsidRPr="00B17330" w:rsidRDefault="00F90E1E" w:rsidP="00EB1433">
      <w:pPr>
        <w:spacing w:after="0"/>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Temeljna načela Ujedinjenih naroda o neovisnosti sudstva (odobrila ih je Generalna skupština 29. novembra 1985), stavak 9.</w:t>
      </w:r>
    </w:p>
    <w:p w:rsidR="00F90E1E" w:rsidRPr="00BB7A80" w:rsidRDefault="00F90E1E" w:rsidP="00EB1433">
      <w:pPr>
        <w:pStyle w:val="Tekstfusnote"/>
        <w:rPr>
          <w:lang w:val="hr-HR"/>
        </w:rPr>
      </w:pPr>
    </w:p>
  </w:footnote>
  <w:footnote w:id="9">
    <w:p w:rsidR="00F90E1E" w:rsidRPr="00B17330" w:rsidRDefault="00F90E1E" w:rsidP="00EB1433">
      <w:pPr>
        <w:spacing w:after="0"/>
        <w:rPr>
          <w:rFonts w:ascii="Times New Roman" w:hAnsi="Times New Roman" w:cs="Times New Roman"/>
          <w:sz w:val="16"/>
          <w:szCs w:val="16"/>
        </w:rPr>
      </w:pPr>
      <w:r>
        <w:rPr>
          <w:rStyle w:val="Referencafusnote"/>
        </w:rPr>
        <w:footnoteRef/>
      </w:r>
      <w:r>
        <w:t xml:space="preserve"> </w:t>
      </w:r>
      <w:r>
        <w:rPr>
          <w:rFonts w:ascii="Times New Roman" w:hAnsi="Times New Roman" w:cs="Times New Roman"/>
          <w:sz w:val="16"/>
          <w:szCs w:val="16"/>
        </w:rPr>
        <w:t xml:space="preserve">Bangalore načela sudskog </w:t>
      </w:r>
      <w:r w:rsidRPr="00B17330">
        <w:rPr>
          <w:rFonts w:ascii="Times New Roman" w:hAnsi="Times New Roman" w:cs="Times New Roman"/>
          <w:sz w:val="16"/>
          <w:szCs w:val="16"/>
        </w:rPr>
        <w:t xml:space="preserve"> ponašanja, Načela 4-6.</w:t>
      </w:r>
    </w:p>
    <w:p w:rsidR="00F90E1E" w:rsidRPr="00BB7A80" w:rsidRDefault="00F90E1E" w:rsidP="00EB1433">
      <w:pPr>
        <w:pStyle w:val="Tekstfusnote"/>
        <w:rPr>
          <w:lang w:val="hr-HR"/>
        </w:rPr>
      </w:pPr>
    </w:p>
  </w:footnote>
  <w:footnote w:id="10">
    <w:p w:rsidR="00F90E1E" w:rsidRPr="00B17330" w:rsidRDefault="00F90E1E" w:rsidP="00EB1433">
      <w:pPr>
        <w:spacing w:after="0"/>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Univerzalna sudačka povelja (usvojio IAJ 14.11.2017.) Članak 3/5.</w:t>
      </w:r>
    </w:p>
    <w:p w:rsidR="00F90E1E" w:rsidRPr="00BB7A80" w:rsidRDefault="00F90E1E" w:rsidP="00EB1433">
      <w:pPr>
        <w:pStyle w:val="Tekstfusnote"/>
        <w:rPr>
          <w:lang w:val="hr-HR"/>
        </w:rPr>
      </w:pPr>
    </w:p>
  </w:footnote>
  <w:footnote w:id="11">
    <w:p w:rsidR="00F90E1E" w:rsidRPr="00B17330" w:rsidRDefault="00F90E1E" w:rsidP="00EB1433">
      <w:pPr>
        <w:spacing w:after="0"/>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 xml:space="preserve"> Europska povelja o statutu sudaca: načela 1.7 i 1.8.</w:t>
      </w:r>
    </w:p>
    <w:p w:rsidR="00F90E1E" w:rsidRPr="00BB7A80" w:rsidRDefault="00F90E1E" w:rsidP="00EB1433">
      <w:pPr>
        <w:pStyle w:val="Tekstfusnote"/>
        <w:rPr>
          <w:lang w:val="hr-HR"/>
        </w:rPr>
      </w:pPr>
    </w:p>
  </w:footnote>
  <w:footnote w:id="12">
    <w:p w:rsidR="00F90E1E" w:rsidRPr="00B17330" w:rsidRDefault="00F90E1E" w:rsidP="00EB1433">
      <w:pPr>
        <w:spacing w:after="0"/>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Preporuka (2010) 12, stavak 25.</w:t>
      </w:r>
    </w:p>
    <w:p w:rsidR="00F90E1E" w:rsidRPr="00BB7A80" w:rsidRDefault="00F90E1E" w:rsidP="00EB1433">
      <w:pPr>
        <w:pStyle w:val="Tekstfusnote"/>
        <w:rPr>
          <w:lang w:val="hr-HR"/>
        </w:rPr>
      </w:pPr>
    </w:p>
  </w:footnote>
  <w:footnote w:id="13">
    <w:p w:rsidR="00F90E1E" w:rsidRPr="00B17330" w:rsidRDefault="00F90E1E" w:rsidP="00EB1433">
      <w:pPr>
        <w:spacing w:after="0"/>
        <w:rPr>
          <w:rFonts w:ascii="Times New Roman" w:hAnsi="Times New Roman" w:cs="Times New Roman"/>
          <w:sz w:val="16"/>
          <w:szCs w:val="16"/>
        </w:rPr>
      </w:pPr>
      <w:r>
        <w:rPr>
          <w:rStyle w:val="Referencafusnote"/>
        </w:rPr>
        <w:footnoteRef/>
      </w:r>
      <w:r>
        <w:t xml:space="preserve"> </w:t>
      </w:r>
      <w:r w:rsidRPr="00B17330">
        <w:rPr>
          <w:rFonts w:ascii="Times New Roman" w:hAnsi="Times New Roman" w:cs="Times New Roman"/>
          <w:sz w:val="16"/>
          <w:szCs w:val="16"/>
        </w:rPr>
        <w:t xml:space="preserve">CCJE Magna </w:t>
      </w:r>
      <w:proofErr w:type="spellStart"/>
      <w:r w:rsidRPr="00B17330">
        <w:rPr>
          <w:rFonts w:ascii="Times New Roman" w:hAnsi="Times New Roman" w:cs="Times New Roman"/>
          <w:sz w:val="16"/>
          <w:szCs w:val="16"/>
        </w:rPr>
        <w:t>Carta</w:t>
      </w:r>
      <w:proofErr w:type="spellEnd"/>
      <w:r w:rsidRPr="00B17330">
        <w:rPr>
          <w:rFonts w:ascii="Times New Roman" w:hAnsi="Times New Roman" w:cs="Times New Roman"/>
          <w:sz w:val="16"/>
          <w:szCs w:val="16"/>
        </w:rPr>
        <w:t xml:space="preserve"> sudaca (Temeljna načela) (17.11.2010., Stavak 12.)</w:t>
      </w:r>
    </w:p>
    <w:p w:rsidR="00F90E1E" w:rsidRPr="00BB7A80" w:rsidRDefault="00F90E1E">
      <w:pPr>
        <w:pStyle w:val="Tekstfusnote"/>
        <w:rPr>
          <w:lang w:val="hr-HR"/>
        </w:rPr>
      </w:pPr>
    </w:p>
  </w:footnote>
  <w:footnote w:id="14">
    <w:p w:rsidR="00F90E1E" w:rsidRPr="00FD62AB" w:rsidRDefault="00F90E1E" w:rsidP="00EB1433">
      <w:pPr>
        <w:spacing w:after="0"/>
        <w:rPr>
          <w:rFonts w:ascii="Times New Roman" w:hAnsi="Times New Roman" w:cs="Times New Roman"/>
          <w:sz w:val="16"/>
          <w:szCs w:val="16"/>
        </w:rPr>
      </w:pPr>
      <w:r>
        <w:rPr>
          <w:rStyle w:val="Referencafusnote"/>
        </w:rPr>
        <w:footnoteRef/>
      </w:r>
      <w:r>
        <w:t xml:space="preserve"> </w:t>
      </w:r>
      <w:r w:rsidRPr="00FD62AB">
        <w:rPr>
          <w:rFonts w:ascii="Times New Roman" w:hAnsi="Times New Roman" w:cs="Times New Roman"/>
          <w:sz w:val="16"/>
          <w:szCs w:val="16"/>
        </w:rPr>
        <w:t xml:space="preserve">U vezi s ulogom pravosuđa, vidi Mišljenje CCJE-a br. 18 (2015) o položaju pravosuđa i njegovim odnosima s ostalim državnim moćima u modernoj demokraciji.  </w:t>
      </w:r>
    </w:p>
    <w:p w:rsidR="00F90E1E" w:rsidRPr="00EB1433" w:rsidRDefault="00F90E1E" w:rsidP="00EB1433">
      <w:pPr>
        <w:pStyle w:val="Tekstfusnote"/>
        <w:rPr>
          <w:lang w:val="hr-HR"/>
        </w:rPr>
      </w:pPr>
    </w:p>
  </w:footnote>
  <w:footnote w:id="15">
    <w:p w:rsidR="00F90E1E" w:rsidRPr="00FD62AB" w:rsidRDefault="00F90E1E" w:rsidP="00EB1433">
      <w:pPr>
        <w:spacing w:after="0"/>
        <w:rPr>
          <w:rFonts w:ascii="Times New Roman" w:hAnsi="Times New Roman" w:cs="Times New Roman"/>
          <w:sz w:val="16"/>
          <w:szCs w:val="16"/>
        </w:rPr>
      </w:pPr>
      <w:r>
        <w:rPr>
          <w:rStyle w:val="Referencafusnote"/>
        </w:rPr>
        <w:footnoteRef/>
      </w:r>
      <w:r w:rsidRPr="00FD62AB">
        <w:rPr>
          <w:rFonts w:ascii="Times New Roman" w:hAnsi="Times New Roman" w:cs="Times New Roman"/>
          <w:sz w:val="16"/>
          <w:szCs w:val="16"/>
        </w:rPr>
        <w:t xml:space="preserve"> CM / </w:t>
      </w:r>
      <w:proofErr w:type="spellStart"/>
      <w:r w:rsidRPr="00FD62AB">
        <w:rPr>
          <w:rFonts w:ascii="Times New Roman" w:hAnsi="Times New Roman" w:cs="Times New Roman"/>
          <w:sz w:val="16"/>
          <w:szCs w:val="16"/>
        </w:rPr>
        <w:t>Rec</w:t>
      </w:r>
      <w:proofErr w:type="spellEnd"/>
      <w:r w:rsidRPr="00FD62AB">
        <w:rPr>
          <w:rFonts w:ascii="Times New Roman" w:hAnsi="Times New Roman" w:cs="Times New Roman"/>
          <w:sz w:val="16"/>
          <w:szCs w:val="16"/>
        </w:rPr>
        <w:t xml:space="preserve"> (2010) 12, stavak 20.  </w:t>
      </w:r>
    </w:p>
    <w:p w:rsidR="00F90E1E" w:rsidRPr="00EB1433" w:rsidRDefault="00F90E1E" w:rsidP="00EB1433">
      <w:pPr>
        <w:pStyle w:val="Tekstfusnote"/>
        <w:rPr>
          <w:lang w:val="hr-HR"/>
        </w:rPr>
      </w:pPr>
    </w:p>
  </w:footnote>
  <w:footnote w:id="16">
    <w:p w:rsidR="00F90E1E" w:rsidRPr="00FD62AB" w:rsidRDefault="00F90E1E" w:rsidP="00EB1433">
      <w:pPr>
        <w:spacing w:after="0"/>
        <w:rPr>
          <w:rFonts w:ascii="Times New Roman" w:hAnsi="Times New Roman" w:cs="Times New Roman"/>
          <w:sz w:val="16"/>
          <w:szCs w:val="16"/>
        </w:rPr>
      </w:pPr>
      <w:r>
        <w:rPr>
          <w:rStyle w:val="Referencafusnote"/>
        </w:rPr>
        <w:footnoteRef/>
      </w:r>
      <w:r>
        <w:t xml:space="preserve"> </w:t>
      </w:r>
      <w:r w:rsidRPr="00FD62AB">
        <w:rPr>
          <w:rFonts w:ascii="Times New Roman" w:hAnsi="Times New Roman" w:cs="Times New Roman"/>
          <w:sz w:val="16"/>
          <w:szCs w:val="16"/>
        </w:rPr>
        <w:t>Kao u slučaju razmjene među sucima istog suda, budući da se u mnogim državama članicama i među njima održavaju sastanci s ciljem „širenja pravnih dostignuća u sudskoj praksi i dobre profesionalne prakse“, vidi CEPEJ-ovo izvješće o „Prekidanju izolacije sudaca - Smjernice za poboljšanje</w:t>
      </w:r>
    </w:p>
    <w:p w:rsidR="00F90E1E" w:rsidRPr="00EB1433" w:rsidRDefault="00F90E1E">
      <w:pPr>
        <w:pStyle w:val="Tekstfusnote"/>
        <w:rPr>
          <w:lang w:val="hr-HR"/>
        </w:rPr>
      </w:pPr>
    </w:p>
  </w:footnote>
  <w:footnote w:id="17">
    <w:p w:rsidR="00F90E1E" w:rsidRPr="000F4181" w:rsidRDefault="00F90E1E" w:rsidP="00EB1433">
      <w:pPr>
        <w:spacing w:after="0"/>
        <w:rPr>
          <w:rFonts w:ascii="Times New Roman" w:hAnsi="Times New Roman" w:cs="Times New Roman"/>
          <w:sz w:val="16"/>
          <w:szCs w:val="16"/>
        </w:rPr>
      </w:pPr>
      <w:r w:rsidRPr="00C42682">
        <w:rPr>
          <w:rFonts w:ascii="Times New Roman" w:hAnsi="Times New Roman" w:cs="Times New Roman"/>
          <w:sz w:val="24"/>
          <w:szCs w:val="24"/>
        </w:rPr>
        <w:softHyphen/>
      </w:r>
      <w:r w:rsidRPr="000F4181">
        <w:rPr>
          <w:rFonts w:ascii="Times New Roman" w:hAnsi="Times New Roman" w:cs="Times New Roman"/>
          <w:sz w:val="16"/>
          <w:szCs w:val="16"/>
        </w:rPr>
        <w:t>sudačke vještine i kompetencije, jačaju razmjenu znanja i suradnju te prelaze kulturu sudske izolacije “od 6. prosinca 2019., CEPEJ (2019) 15, str. 8.</w:t>
      </w:r>
    </w:p>
    <w:p w:rsidR="00F90E1E" w:rsidRDefault="00F90E1E" w:rsidP="00EB1433">
      <w:pPr>
        <w:spacing w:after="0"/>
      </w:pPr>
    </w:p>
    <w:p w:rsidR="00F90E1E" w:rsidRPr="000F4181" w:rsidRDefault="00F90E1E" w:rsidP="00EB1433">
      <w:pPr>
        <w:spacing w:after="0"/>
        <w:rPr>
          <w:rFonts w:ascii="Times New Roman" w:hAnsi="Times New Roman" w:cs="Times New Roman"/>
          <w:sz w:val="16"/>
          <w:szCs w:val="16"/>
        </w:rPr>
      </w:pPr>
      <w:r>
        <w:rPr>
          <w:rStyle w:val="Referencafusnote"/>
        </w:rPr>
        <w:footnoteRef/>
      </w:r>
      <w:r>
        <w:t xml:space="preserve"> </w:t>
      </w:r>
      <w:r w:rsidRPr="000F4181">
        <w:rPr>
          <w:rFonts w:ascii="Times New Roman" w:hAnsi="Times New Roman" w:cs="Times New Roman"/>
          <w:sz w:val="16"/>
          <w:szCs w:val="16"/>
        </w:rPr>
        <w:t xml:space="preserve">Preporuka CM (2010) 12, stavak 4. </w:t>
      </w:r>
    </w:p>
    <w:p w:rsidR="00F90E1E" w:rsidRPr="00EB1433" w:rsidRDefault="00F90E1E" w:rsidP="00EB1433">
      <w:pPr>
        <w:pStyle w:val="Tekstfusnote"/>
        <w:rPr>
          <w:lang w:val="hr-HR"/>
        </w:rPr>
      </w:pPr>
    </w:p>
  </w:footnote>
  <w:footnote w:id="18">
    <w:p w:rsidR="00F90E1E" w:rsidRPr="000F4181" w:rsidRDefault="00F90E1E" w:rsidP="00EB1433">
      <w:pPr>
        <w:spacing w:after="0"/>
        <w:rPr>
          <w:rFonts w:ascii="Times New Roman" w:hAnsi="Times New Roman" w:cs="Times New Roman"/>
          <w:sz w:val="16"/>
          <w:szCs w:val="16"/>
        </w:rPr>
      </w:pPr>
      <w:r>
        <w:rPr>
          <w:rStyle w:val="Referencafusnote"/>
        </w:rPr>
        <w:footnoteRef/>
      </w:r>
      <w:r>
        <w:t xml:space="preserve"> </w:t>
      </w:r>
      <w:r w:rsidRPr="000F4181">
        <w:rPr>
          <w:rFonts w:ascii="Times New Roman" w:hAnsi="Times New Roman" w:cs="Times New Roman"/>
          <w:sz w:val="16"/>
          <w:szCs w:val="16"/>
        </w:rPr>
        <w:t>ESLJP Parlov-</w:t>
      </w:r>
      <w:proofErr w:type="spellStart"/>
      <w:r w:rsidRPr="000F4181">
        <w:rPr>
          <w:rFonts w:ascii="Times New Roman" w:hAnsi="Times New Roman" w:cs="Times New Roman"/>
          <w:sz w:val="16"/>
          <w:szCs w:val="16"/>
        </w:rPr>
        <w:t>Tkalčić</w:t>
      </w:r>
      <w:proofErr w:type="spellEnd"/>
      <w:r w:rsidRPr="000F4181">
        <w:rPr>
          <w:rFonts w:ascii="Times New Roman" w:hAnsi="Times New Roman" w:cs="Times New Roman"/>
          <w:sz w:val="16"/>
          <w:szCs w:val="16"/>
        </w:rPr>
        <w:t xml:space="preserve"> protiv Hrvatske, br. 24810/06, stavak 86, </w:t>
      </w:r>
      <w:proofErr w:type="spellStart"/>
      <w:r w:rsidRPr="000F4181">
        <w:rPr>
          <w:rFonts w:ascii="Times New Roman" w:hAnsi="Times New Roman" w:cs="Times New Roman"/>
          <w:sz w:val="16"/>
          <w:szCs w:val="16"/>
        </w:rPr>
        <w:t>Agrokompleks</w:t>
      </w:r>
      <w:proofErr w:type="spellEnd"/>
      <w:r w:rsidRPr="000F4181">
        <w:rPr>
          <w:rFonts w:ascii="Times New Roman" w:hAnsi="Times New Roman" w:cs="Times New Roman"/>
          <w:sz w:val="16"/>
          <w:szCs w:val="16"/>
        </w:rPr>
        <w:t xml:space="preserve"> protiv Ukrajine, br. 23465/03, stavak 137 i alt.</w:t>
      </w:r>
    </w:p>
    <w:p w:rsidR="00F90E1E" w:rsidRPr="00EB1433" w:rsidRDefault="00F90E1E">
      <w:pPr>
        <w:pStyle w:val="Tekstfusnote"/>
        <w:rPr>
          <w:lang w:val="hr-HR"/>
        </w:rPr>
      </w:pPr>
    </w:p>
  </w:footnote>
  <w:footnote w:id="19">
    <w:p w:rsidR="00F90E1E" w:rsidRPr="000F4181" w:rsidRDefault="00F90E1E" w:rsidP="00C92124">
      <w:pPr>
        <w:spacing w:after="0"/>
        <w:rPr>
          <w:rFonts w:ascii="Times New Roman" w:hAnsi="Times New Roman" w:cs="Times New Roman"/>
          <w:sz w:val="16"/>
          <w:szCs w:val="16"/>
        </w:rPr>
      </w:pPr>
      <w:r>
        <w:rPr>
          <w:rStyle w:val="Referencafusnote"/>
        </w:rPr>
        <w:footnoteRef/>
      </w:r>
      <w:r w:rsidRPr="000F4181">
        <w:rPr>
          <w:rFonts w:ascii="Times New Roman" w:hAnsi="Times New Roman" w:cs="Times New Roman"/>
          <w:sz w:val="16"/>
          <w:szCs w:val="16"/>
        </w:rPr>
        <w:t xml:space="preserve"> Mišljenje CCJE-a br. 19 (2016.) o ulozi predsjednika suda, stavak 19.</w:t>
      </w:r>
    </w:p>
    <w:p w:rsidR="00F90E1E" w:rsidRPr="00EB1433" w:rsidRDefault="00F90E1E" w:rsidP="00C92124">
      <w:pPr>
        <w:pStyle w:val="Tekstfusnote"/>
        <w:rPr>
          <w:lang w:val="hr-HR"/>
        </w:rPr>
      </w:pPr>
    </w:p>
  </w:footnote>
  <w:footnote w:id="20">
    <w:p w:rsidR="00F90E1E" w:rsidRPr="000F4181" w:rsidRDefault="00F90E1E" w:rsidP="00C92124">
      <w:pPr>
        <w:spacing w:after="0"/>
        <w:rPr>
          <w:rFonts w:ascii="Times New Roman" w:hAnsi="Times New Roman" w:cs="Times New Roman"/>
          <w:sz w:val="16"/>
          <w:szCs w:val="16"/>
        </w:rPr>
      </w:pPr>
      <w:r>
        <w:rPr>
          <w:rStyle w:val="Referencafusnote"/>
        </w:rPr>
        <w:footnoteRef/>
      </w:r>
      <w:r>
        <w:t xml:space="preserve"> </w:t>
      </w:r>
      <w:r w:rsidRPr="000F4181">
        <w:rPr>
          <w:rFonts w:ascii="Times New Roman" w:hAnsi="Times New Roman" w:cs="Times New Roman"/>
          <w:sz w:val="16"/>
          <w:szCs w:val="16"/>
        </w:rPr>
        <w:t>Mišljenje CCJE-a br. 10 (2007.) o Sudskom vijeću u službi društva, stavak 42.</w:t>
      </w:r>
      <w:r>
        <w:rPr>
          <w:rFonts w:ascii="Times New Roman" w:hAnsi="Times New Roman" w:cs="Times New Roman"/>
          <w:sz w:val="16"/>
          <w:szCs w:val="16"/>
        </w:rPr>
        <w:t>(-URH-Državno sudbeno vijeće-</w:t>
      </w:r>
      <w:proofErr w:type="spellStart"/>
      <w:r>
        <w:rPr>
          <w:rFonts w:ascii="Times New Roman" w:hAnsi="Times New Roman" w:cs="Times New Roman"/>
          <w:sz w:val="16"/>
          <w:szCs w:val="16"/>
        </w:rPr>
        <w:t>op</w:t>
      </w:r>
      <w:proofErr w:type="spellEnd"/>
      <w:r>
        <w:rPr>
          <w:rFonts w:ascii="Times New Roman" w:hAnsi="Times New Roman" w:cs="Times New Roman"/>
          <w:sz w:val="16"/>
          <w:szCs w:val="16"/>
        </w:rPr>
        <w:t>. prevoditelja)</w:t>
      </w:r>
    </w:p>
    <w:p w:rsidR="00F90E1E" w:rsidRPr="00EB1433" w:rsidRDefault="00F90E1E" w:rsidP="00C92124">
      <w:pPr>
        <w:pStyle w:val="Tekstfusnote"/>
        <w:rPr>
          <w:lang w:val="hr-HR"/>
        </w:rPr>
      </w:pPr>
    </w:p>
  </w:footnote>
  <w:footnote w:id="21">
    <w:p w:rsidR="00F90E1E" w:rsidRPr="000F4181" w:rsidRDefault="00F90E1E" w:rsidP="00C92124">
      <w:pPr>
        <w:spacing w:after="0"/>
        <w:rPr>
          <w:rFonts w:ascii="Times New Roman" w:hAnsi="Times New Roman" w:cs="Times New Roman"/>
          <w:sz w:val="16"/>
          <w:szCs w:val="16"/>
        </w:rPr>
      </w:pPr>
      <w:r>
        <w:rPr>
          <w:rStyle w:val="Referencafusnote"/>
        </w:rPr>
        <w:footnoteRef/>
      </w:r>
      <w:r w:rsidRPr="000F4181">
        <w:rPr>
          <w:rFonts w:ascii="Times New Roman" w:hAnsi="Times New Roman" w:cs="Times New Roman"/>
          <w:sz w:val="16"/>
          <w:szCs w:val="16"/>
        </w:rPr>
        <w:t xml:space="preserve"> </w:t>
      </w:r>
      <w:proofErr w:type="spellStart"/>
      <w:r w:rsidRPr="000F4181">
        <w:rPr>
          <w:rFonts w:ascii="Times New Roman" w:hAnsi="Times New Roman" w:cs="Times New Roman"/>
          <w:sz w:val="16"/>
          <w:szCs w:val="16"/>
        </w:rPr>
        <w:t>Ibid</w:t>
      </w:r>
      <w:proofErr w:type="spellEnd"/>
      <w:r w:rsidRPr="000F4181">
        <w:rPr>
          <w:rFonts w:ascii="Times New Roman" w:hAnsi="Times New Roman" w:cs="Times New Roman"/>
          <w:sz w:val="16"/>
          <w:szCs w:val="16"/>
        </w:rPr>
        <w:t>, par. 8ff i 41f.</w:t>
      </w:r>
    </w:p>
    <w:p w:rsidR="00F90E1E" w:rsidRPr="00EB1433" w:rsidRDefault="00F90E1E" w:rsidP="00C92124">
      <w:pPr>
        <w:pStyle w:val="Tekstfusnote"/>
        <w:rPr>
          <w:lang w:val="hr-HR"/>
        </w:rPr>
      </w:pPr>
    </w:p>
  </w:footnote>
  <w:footnote w:id="22">
    <w:p w:rsidR="00F90E1E" w:rsidRPr="000F4181" w:rsidRDefault="00F90E1E" w:rsidP="00C92124">
      <w:pPr>
        <w:spacing w:after="0"/>
        <w:rPr>
          <w:rFonts w:ascii="Times New Roman" w:hAnsi="Times New Roman" w:cs="Times New Roman"/>
          <w:sz w:val="16"/>
          <w:szCs w:val="16"/>
        </w:rPr>
      </w:pPr>
      <w:r>
        <w:rPr>
          <w:rStyle w:val="Referencafusnote"/>
        </w:rPr>
        <w:footnoteRef/>
      </w:r>
      <w:r w:rsidRPr="000F4181">
        <w:rPr>
          <w:rFonts w:ascii="Times New Roman" w:hAnsi="Times New Roman" w:cs="Times New Roman"/>
          <w:sz w:val="16"/>
          <w:szCs w:val="16"/>
        </w:rPr>
        <w:t xml:space="preserve"> Belgija (</w:t>
      </w:r>
      <w:proofErr w:type="spellStart"/>
      <w:r w:rsidRPr="000F4181">
        <w:rPr>
          <w:rFonts w:ascii="Times New Roman" w:hAnsi="Times New Roman" w:cs="Times New Roman"/>
          <w:sz w:val="16"/>
          <w:szCs w:val="16"/>
        </w:rPr>
        <w:t>Conseil</w:t>
      </w:r>
      <w:proofErr w:type="spellEnd"/>
      <w:r w:rsidRPr="000F4181">
        <w:rPr>
          <w:rFonts w:ascii="Times New Roman" w:hAnsi="Times New Roman" w:cs="Times New Roman"/>
          <w:sz w:val="16"/>
          <w:szCs w:val="16"/>
        </w:rPr>
        <w:t xml:space="preserve"> </w:t>
      </w:r>
      <w:proofErr w:type="spellStart"/>
      <w:r w:rsidRPr="000F4181">
        <w:rPr>
          <w:rFonts w:ascii="Times New Roman" w:hAnsi="Times New Roman" w:cs="Times New Roman"/>
          <w:sz w:val="16"/>
          <w:szCs w:val="16"/>
        </w:rPr>
        <w:t>consultatif</w:t>
      </w:r>
      <w:proofErr w:type="spellEnd"/>
      <w:r w:rsidRPr="000F4181">
        <w:rPr>
          <w:rFonts w:ascii="Times New Roman" w:hAnsi="Times New Roman" w:cs="Times New Roman"/>
          <w:sz w:val="16"/>
          <w:szCs w:val="16"/>
        </w:rPr>
        <w:t xml:space="preserve"> de </w:t>
      </w:r>
      <w:proofErr w:type="spellStart"/>
      <w:r w:rsidRPr="000F4181">
        <w:rPr>
          <w:rFonts w:ascii="Times New Roman" w:hAnsi="Times New Roman" w:cs="Times New Roman"/>
          <w:sz w:val="16"/>
          <w:szCs w:val="16"/>
        </w:rPr>
        <w:t>la</w:t>
      </w:r>
      <w:proofErr w:type="spellEnd"/>
      <w:r w:rsidRPr="000F4181">
        <w:rPr>
          <w:rFonts w:ascii="Times New Roman" w:hAnsi="Times New Roman" w:cs="Times New Roman"/>
          <w:sz w:val="16"/>
          <w:szCs w:val="16"/>
        </w:rPr>
        <w:t xml:space="preserve"> magistrature), Bugarska (Partnersko vijeće).</w:t>
      </w:r>
    </w:p>
    <w:p w:rsidR="00F90E1E" w:rsidRPr="00EB1433" w:rsidRDefault="00F90E1E" w:rsidP="00C92124">
      <w:pPr>
        <w:pStyle w:val="Tekstfusnote"/>
        <w:rPr>
          <w:lang w:val="hr-HR"/>
        </w:rPr>
      </w:pPr>
      <w:r>
        <w:t xml:space="preserve"> </w:t>
      </w:r>
    </w:p>
  </w:footnote>
  <w:footnote w:id="23">
    <w:p w:rsidR="00F90E1E" w:rsidRPr="000F4181" w:rsidRDefault="00F90E1E" w:rsidP="00C92124">
      <w:pPr>
        <w:spacing w:after="0"/>
        <w:rPr>
          <w:rFonts w:ascii="Times New Roman" w:hAnsi="Times New Roman" w:cs="Times New Roman"/>
          <w:sz w:val="16"/>
          <w:szCs w:val="16"/>
        </w:rPr>
      </w:pPr>
      <w:r>
        <w:rPr>
          <w:rStyle w:val="Referencafusnote"/>
        </w:rPr>
        <w:footnoteRef/>
      </w:r>
      <w:r>
        <w:t xml:space="preserve"> </w:t>
      </w:r>
      <w:r w:rsidRPr="000F4181">
        <w:rPr>
          <w:rFonts w:ascii="Times New Roman" w:hAnsi="Times New Roman" w:cs="Times New Roman"/>
          <w:sz w:val="16"/>
          <w:szCs w:val="16"/>
        </w:rPr>
        <w:t>Bugarska.</w:t>
      </w:r>
    </w:p>
    <w:p w:rsidR="00F90E1E" w:rsidRPr="00EB1433" w:rsidRDefault="00F90E1E">
      <w:pPr>
        <w:pStyle w:val="Tekstfusnote"/>
        <w:rPr>
          <w:lang w:val="hr-HR"/>
        </w:rPr>
      </w:pPr>
    </w:p>
  </w:footnote>
  <w:footnote w:id="24">
    <w:p w:rsidR="00F90E1E" w:rsidRPr="000F4181" w:rsidRDefault="00F90E1E" w:rsidP="00C92124">
      <w:pPr>
        <w:spacing w:after="0"/>
        <w:rPr>
          <w:rFonts w:ascii="Times New Roman" w:hAnsi="Times New Roman" w:cs="Times New Roman"/>
          <w:sz w:val="16"/>
          <w:szCs w:val="16"/>
        </w:rPr>
      </w:pPr>
      <w:r>
        <w:rPr>
          <w:rStyle w:val="Referencafusnote"/>
        </w:rPr>
        <w:footnoteRef/>
      </w:r>
      <w:r>
        <w:t xml:space="preserve"> </w:t>
      </w:r>
      <w:r w:rsidRPr="000F4181">
        <w:rPr>
          <w:rFonts w:ascii="Times New Roman" w:hAnsi="Times New Roman" w:cs="Times New Roman"/>
          <w:sz w:val="16"/>
          <w:szCs w:val="16"/>
        </w:rPr>
        <w:t>Rumunjska, Španjolska.</w:t>
      </w:r>
    </w:p>
    <w:p w:rsidR="00F90E1E" w:rsidRPr="00C92124" w:rsidRDefault="00F90E1E" w:rsidP="00C92124">
      <w:pPr>
        <w:pStyle w:val="Tekstfusnote"/>
        <w:rPr>
          <w:lang w:val="hr-HR"/>
        </w:rPr>
      </w:pPr>
    </w:p>
  </w:footnote>
  <w:footnote w:id="25">
    <w:p w:rsidR="00F90E1E" w:rsidRPr="000F4181" w:rsidRDefault="00F90E1E" w:rsidP="00C92124">
      <w:pPr>
        <w:spacing w:after="0"/>
        <w:rPr>
          <w:rFonts w:ascii="Times New Roman" w:hAnsi="Times New Roman" w:cs="Times New Roman"/>
          <w:sz w:val="16"/>
          <w:szCs w:val="16"/>
        </w:rPr>
      </w:pPr>
      <w:r>
        <w:rPr>
          <w:rStyle w:val="Referencafusnote"/>
        </w:rPr>
        <w:footnoteRef/>
      </w:r>
      <w:r>
        <w:t xml:space="preserve"> </w:t>
      </w:r>
      <w:r w:rsidRPr="000F4181">
        <w:rPr>
          <w:rFonts w:ascii="Times New Roman" w:hAnsi="Times New Roman" w:cs="Times New Roman"/>
          <w:sz w:val="16"/>
          <w:szCs w:val="16"/>
        </w:rPr>
        <w:t>Norveška (prijedlog sudaca članova Odbora za imenovanja), Slovačka (prijedlog kao i svaka građanska udruga).</w:t>
      </w:r>
    </w:p>
    <w:p w:rsidR="00F90E1E" w:rsidRPr="00C92124" w:rsidRDefault="00F90E1E" w:rsidP="00C92124">
      <w:pPr>
        <w:pStyle w:val="Tekstfusnote"/>
        <w:rPr>
          <w:lang w:val="hr-HR"/>
        </w:rPr>
      </w:pPr>
    </w:p>
  </w:footnote>
  <w:footnote w:id="26">
    <w:p w:rsidR="00F90E1E" w:rsidRPr="000F4181" w:rsidRDefault="00F90E1E" w:rsidP="00C92124">
      <w:pPr>
        <w:spacing w:after="0"/>
        <w:rPr>
          <w:rFonts w:ascii="Times New Roman" w:hAnsi="Times New Roman" w:cs="Times New Roman"/>
          <w:sz w:val="16"/>
          <w:szCs w:val="16"/>
        </w:rPr>
      </w:pPr>
      <w:r>
        <w:rPr>
          <w:rStyle w:val="Referencafusnote"/>
        </w:rPr>
        <w:footnoteRef/>
      </w:r>
      <w:r>
        <w:t xml:space="preserve"> </w:t>
      </w:r>
      <w:proofErr w:type="spellStart"/>
      <w:r w:rsidRPr="000F4181">
        <w:rPr>
          <w:rFonts w:ascii="Times New Roman" w:hAnsi="Times New Roman" w:cs="Times New Roman"/>
          <w:sz w:val="16"/>
          <w:szCs w:val="16"/>
        </w:rPr>
        <w:t>Azerbejdžan</w:t>
      </w:r>
      <w:proofErr w:type="spellEnd"/>
      <w:r w:rsidRPr="000F4181">
        <w:rPr>
          <w:rFonts w:ascii="Times New Roman" w:hAnsi="Times New Roman" w:cs="Times New Roman"/>
          <w:sz w:val="16"/>
          <w:szCs w:val="16"/>
        </w:rPr>
        <w:t xml:space="preserve"> (dvije nominacije za svako od sedam mjesta sudaca).</w:t>
      </w:r>
    </w:p>
    <w:p w:rsidR="00F90E1E" w:rsidRPr="00C92124" w:rsidRDefault="00F90E1E" w:rsidP="00C92124">
      <w:pPr>
        <w:pStyle w:val="Tekstfusnote"/>
        <w:rPr>
          <w:lang w:val="hr-HR"/>
        </w:rPr>
      </w:pPr>
    </w:p>
  </w:footnote>
  <w:footnote w:id="27">
    <w:p w:rsidR="00F90E1E" w:rsidRPr="00C92124" w:rsidRDefault="00F90E1E" w:rsidP="00C92124">
      <w:pPr>
        <w:pStyle w:val="Tekstfusnote"/>
        <w:rPr>
          <w:lang w:val="hr-HR"/>
        </w:rPr>
      </w:pPr>
      <w:r>
        <w:rPr>
          <w:rStyle w:val="Referencafusnote"/>
        </w:rPr>
        <w:footnoteRef/>
      </w:r>
      <w:r>
        <w:t xml:space="preserve"> </w:t>
      </w:r>
      <w:proofErr w:type="spellStart"/>
      <w:r w:rsidRPr="000F4181">
        <w:rPr>
          <w:sz w:val="16"/>
          <w:szCs w:val="16"/>
        </w:rPr>
        <w:t>Nizozemska</w:t>
      </w:r>
      <w:proofErr w:type="spellEnd"/>
    </w:p>
  </w:footnote>
  <w:footnote w:id="28">
    <w:p w:rsidR="00F90E1E" w:rsidRPr="000F4181" w:rsidRDefault="00F90E1E" w:rsidP="00C92124">
      <w:pPr>
        <w:rPr>
          <w:rFonts w:ascii="Times New Roman" w:hAnsi="Times New Roman" w:cs="Times New Roman"/>
          <w:sz w:val="16"/>
          <w:szCs w:val="16"/>
        </w:rPr>
      </w:pPr>
      <w:r>
        <w:rPr>
          <w:rStyle w:val="Referencafusnote"/>
        </w:rPr>
        <w:footnoteRef/>
      </w:r>
      <w:r w:rsidRPr="000F4181">
        <w:rPr>
          <w:rFonts w:ascii="Times New Roman" w:hAnsi="Times New Roman" w:cs="Times New Roman"/>
          <w:sz w:val="16"/>
          <w:szCs w:val="16"/>
        </w:rPr>
        <w:t>Sjeverna Makedonija (predsjednik i jedan član i zamjenici).</w:t>
      </w:r>
    </w:p>
    <w:p w:rsidR="00F90E1E" w:rsidRPr="00C92124" w:rsidRDefault="00F90E1E">
      <w:pPr>
        <w:pStyle w:val="Tekstfusnote"/>
        <w:rPr>
          <w:lang w:val="hr-HR"/>
        </w:rPr>
      </w:pPr>
    </w:p>
  </w:footnote>
  <w:footnote w:id="29">
    <w:p w:rsidR="00F90E1E" w:rsidRPr="000F4181" w:rsidRDefault="00F90E1E" w:rsidP="00C92124">
      <w:pPr>
        <w:spacing w:after="0"/>
        <w:rPr>
          <w:rFonts w:ascii="Times New Roman" w:hAnsi="Times New Roman" w:cs="Times New Roman"/>
          <w:sz w:val="16"/>
          <w:szCs w:val="16"/>
        </w:rPr>
      </w:pPr>
      <w:r>
        <w:rPr>
          <w:rStyle w:val="Referencafusnote"/>
        </w:rPr>
        <w:footnoteRef/>
      </w:r>
      <w:r w:rsidRPr="000F4181">
        <w:rPr>
          <w:rFonts w:ascii="Times New Roman" w:hAnsi="Times New Roman" w:cs="Times New Roman"/>
          <w:sz w:val="16"/>
          <w:szCs w:val="16"/>
        </w:rPr>
        <w:t xml:space="preserve"> Austrija, </w:t>
      </w:r>
      <w:proofErr w:type="spellStart"/>
      <w:r w:rsidRPr="000F4181">
        <w:rPr>
          <w:rFonts w:ascii="Times New Roman" w:hAnsi="Times New Roman" w:cs="Times New Roman"/>
          <w:sz w:val="16"/>
          <w:szCs w:val="16"/>
        </w:rPr>
        <w:t>Azerbejdžan</w:t>
      </w:r>
      <w:proofErr w:type="spellEnd"/>
      <w:r w:rsidRPr="000F4181">
        <w:rPr>
          <w:rFonts w:ascii="Times New Roman" w:hAnsi="Times New Roman" w:cs="Times New Roman"/>
          <w:sz w:val="16"/>
          <w:szCs w:val="16"/>
        </w:rPr>
        <w:t>, Belgija, Bosna i Hercegovina, Bugarska, Hrvatska, Njemačka, Grčka, Litva, Crna Gora, Sjeverna Makedonija, Poljska, Rumunjska, Ruska Federacija, Slovenija, Španjolska, Švicarska, Ukrajina, Velika Britanija.</w:t>
      </w:r>
    </w:p>
    <w:p w:rsidR="00F90E1E" w:rsidRPr="00C92124" w:rsidRDefault="00F90E1E" w:rsidP="00C92124">
      <w:pPr>
        <w:pStyle w:val="Tekstfusnote"/>
        <w:rPr>
          <w:lang w:val="hr-HR"/>
        </w:rPr>
      </w:pPr>
    </w:p>
  </w:footnote>
  <w:footnote w:id="30">
    <w:p w:rsidR="00F90E1E" w:rsidRPr="000F4181" w:rsidRDefault="00F90E1E" w:rsidP="00C92124">
      <w:pPr>
        <w:spacing w:after="0"/>
        <w:rPr>
          <w:rFonts w:ascii="Times New Roman" w:hAnsi="Times New Roman" w:cs="Times New Roman"/>
          <w:sz w:val="16"/>
          <w:szCs w:val="16"/>
        </w:rPr>
      </w:pPr>
      <w:r>
        <w:rPr>
          <w:rStyle w:val="Referencafusnote"/>
        </w:rPr>
        <w:footnoteRef/>
      </w:r>
      <w:r>
        <w:t xml:space="preserve"> </w:t>
      </w:r>
      <w:r w:rsidRPr="000F4181">
        <w:rPr>
          <w:rFonts w:ascii="Times New Roman" w:hAnsi="Times New Roman" w:cs="Times New Roman"/>
          <w:sz w:val="16"/>
          <w:szCs w:val="16"/>
        </w:rPr>
        <w:t>Mišljenje CCJE-a br. 4 (2003.) o odgovarajućem početnom i stručnom usavršavanju sudaca na nacionalnoj i europskoj razini, paragraf 16, vidi također Europsku povelju o statutu sudaca, paragraf 2.3.</w:t>
      </w:r>
    </w:p>
    <w:p w:rsidR="00F90E1E" w:rsidRPr="00C92124" w:rsidRDefault="00F90E1E" w:rsidP="00C92124">
      <w:pPr>
        <w:pStyle w:val="Tekstfusnote"/>
        <w:rPr>
          <w:lang w:val="hr-HR"/>
        </w:rPr>
      </w:pPr>
    </w:p>
  </w:footnote>
  <w:footnote w:id="31">
    <w:p w:rsidR="00F90E1E" w:rsidRPr="000F4181" w:rsidRDefault="00F90E1E" w:rsidP="00C92124">
      <w:pPr>
        <w:spacing w:after="0"/>
        <w:rPr>
          <w:rFonts w:ascii="Times New Roman" w:hAnsi="Times New Roman" w:cs="Times New Roman"/>
          <w:sz w:val="16"/>
          <w:szCs w:val="16"/>
        </w:rPr>
      </w:pPr>
      <w:r>
        <w:rPr>
          <w:rStyle w:val="Referencafusnote"/>
        </w:rPr>
        <w:footnoteRef/>
      </w:r>
      <w:r>
        <w:t xml:space="preserve"> </w:t>
      </w:r>
      <w:r w:rsidRPr="000F4181">
        <w:rPr>
          <w:rFonts w:ascii="Times New Roman" w:hAnsi="Times New Roman" w:cs="Times New Roman"/>
          <w:sz w:val="16"/>
          <w:szCs w:val="16"/>
        </w:rPr>
        <w:t>Mišljenje CCJE-a br. 3 (2002) o načelima i pravilima kojima se uređuje profesionalno ponašanje sudaca, posebno o etici, nespojivom ponašanju i nepristranosti, paragraf 48 lit ii i 49 lit iii; vidi također Preporuku (2010) 12, paragraf 73.</w:t>
      </w:r>
    </w:p>
    <w:p w:rsidR="00F90E1E" w:rsidRPr="00C92124" w:rsidRDefault="00F90E1E" w:rsidP="00C92124">
      <w:pPr>
        <w:pStyle w:val="Tekstfusnote"/>
        <w:rPr>
          <w:lang w:val="hr-HR"/>
        </w:rPr>
      </w:pPr>
    </w:p>
  </w:footnote>
  <w:footnote w:id="32">
    <w:p w:rsidR="00F90E1E" w:rsidRPr="000F4181" w:rsidRDefault="00F90E1E" w:rsidP="00C92124">
      <w:pPr>
        <w:spacing w:after="0"/>
        <w:rPr>
          <w:rFonts w:ascii="Times New Roman" w:hAnsi="Times New Roman" w:cs="Times New Roman"/>
          <w:sz w:val="16"/>
          <w:szCs w:val="16"/>
        </w:rPr>
      </w:pPr>
      <w:r>
        <w:rPr>
          <w:rStyle w:val="Referencafusnote"/>
        </w:rPr>
        <w:footnoteRef/>
      </w:r>
      <w:r>
        <w:t xml:space="preserve"> </w:t>
      </w:r>
      <w:r w:rsidRPr="000F4181">
        <w:rPr>
          <w:rFonts w:ascii="Times New Roman" w:hAnsi="Times New Roman" w:cs="Times New Roman"/>
          <w:sz w:val="16"/>
          <w:szCs w:val="16"/>
        </w:rPr>
        <w:t>Postoje etički kodeksi koje su izradila udruženja sudaca u Austriji, Bugarskoj, Hrvatskoj, Danskoj, Finskoj, Islandu, Italiji, Malti, Nizozemskoj, Norveškoj, Sloveniji, Španjolskoj, Švicarskoj.</w:t>
      </w:r>
    </w:p>
    <w:p w:rsidR="00F90E1E" w:rsidRPr="00C92124" w:rsidRDefault="00F90E1E" w:rsidP="00C92124">
      <w:pPr>
        <w:pStyle w:val="Tekstfusnote"/>
        <w:rPr>
          <w:lang w:val="hr-HR"/>
        </w:rPr>
      </w:pPr>
    </w:p>
  </w:footnote>
  <w:footnote w:id="33">
    <w:p w:rsidR="00F90E1E" w:rsidRPr="000F4181" w:rsidRDefault="00F90E1E" w:rsidP="00C92124">
      <w:pPr>
        <w:spacing w:after="0"/>
        <w:rPr>
          <w:rFonts w:ascii="Times New Roman" w:hAnsi="Times New Roman" w:cs="Times New Roman"/>
          <w:sz w:val="16"/>
          <w:szCs w:val="16"/>
        </w:rPr>
      </w:pPr>
      <w:r>
        <w:rPr>
          <w:rStyle w:val="Referencafusnote"/>
        </w:rPr>
        <w:footnoteRef/>
      </w:r>
      <w:r>
        <w:t xml:space="preserve"> </w:t>
      </w:r>
      <w:r w:rsidRPr="003D59E8">
        <w:rPr>
          <w:sz w:val="16"/>
          <w:szCs w:val="16"/>
        </w:rPr>
        <w:t>S</w:t>
      </w:r>
      <w:r w:rsidRPr="003D59E8">
        <w:rPr>
          <w:rFonts w:ascii="Times New Roman" w:hAnsi="Times New Roman" w:cs="Times New Roman"/>
          <w:sz w:val="16"/>
          <w:szCs w:val="16"/>
        </w:rPr>
        <w:t>udjelovanje</w:t>
      </w:r>
      <w:r w:rsidRPr="000F4181">
        <w:rPr>
          <w:rFonts w:ascii="Times New Roman" w:hAnsi="Times New Roman" w:cs="Times New Roman"/>
          <w:sz w:val="16"/>
          <w:szCs w:val="16"/>
        </w:rPr>
        <w:t xml:space="preserve"> udruženja sudaca u uspostavljanju etičkih standarda: </w:t>
      </w:r>
      <w:proofErr w:type="spellStart"/>
      <w:r w:rsidRPr="000F4181">
        <w:rPr>
          <w:rFonts w:ascii="Times New Roman" w:hAnsi="Times New Roman" w:cs="Times New Roman"/>
          <w:sz w:val="16"/>
          <w:szCs w:val="16"/>
        </w:rPr>
        <w:t>Azerbejdžan</w:t>
      </w:r>
      <w:proofErr w:type="spellEnd"/>
      <w:r w:rsidRPr="000F4181">
        <w:rPr>
          <w:rFonts w:ascii="Times New Roman" w:hAnsi="Times New Roman" w:cs="Times New Roman"/>
          <w:sz w:val="16"/>
          <w:szCs w:val="16"/>
        </w:rPr>
        <w:t>, Belgija, Estonija, Njemačka, Irska, Litva, Luksemburg, Crna Gora, Sjeverna Makedonija, Rumunjska, Slovačka, Švedska, Turska, Ukrajina, Ujedinjeno Kraljevstvo.</w:t>
      </w:r>
    </w:p>
    <w:p w:rsidR="00F90E1E" w:rsidRPr="00C92124" w:rsidRDefault="00F90E1E" w:rsidP="00C92124">
      <w:pPr>
        <w:pStyle w:val="Tekstfusnote"/>
        <w:rPr>
          <w:lang w:val="hr-HR"/>
        </w:rPr>
      </w:pPr>
    </w:p>
  </w:footnote>
  <w:footnote w:id="34">
    <w:p w:rsidR="00F90E1E" w:rsidRPr="000F4181" w:rsidRDefault="00F90E1E" w:rsidP="00C92124">
      <w:pPr>
        <w:spacing w:after="0"/>
        <w:rPr>
          <w:rFonts w:ascii="Times New Roman" w:hAnsi="Times New Roman" w:cs="Times New Roman"/>
          <w:sz w:val="16"/>
          <w:szCs w:val="16"/>
        </w:rPr>
      </w:pPr>
      <w:r>
        <w:rPr>
          <w:rStyle w:val="Referencafusnote"/>
        </w:rPr>
        <w:footnoteRef/>
      </w:r>
      <w:r>
        <w:t xml:space="preserve"> </w:t>
      </w:r>
      <w:r w:rsidRPr="000F4181">
        <w:rPr>
          <w:rFonts w:ascii="Times New Roman" w:hAnsi="Times New Roman" w:cs="Times New Roman"/>
          <w:sz w:val="16"/>
          <w:szCs w:val="16"/>
        </w:rPr>
        <w:t>Mišljenje CCJE-a br. 3 (2002) o načelima i pravilima kojima se uređuje profesionalno ponašanje sudaca, posebno o etici, nespojivom ponašanju i nepristranosti, paragraf 49 lit iv i Preporuka (2010) 12, paragraf 74.</w:t>
      </w:r>
    </w:p>
    <w:p w:rsidR="00F90E1E" w:rsidRPr="00C92124" w:rsidRDefault="00F90E1E">
      <w:pPr>
        <w:pStyle w:val="Tekstfusnote"/>
        <w:rPr>
          <w:lang w:val="hr-HR"/>
        </w:rPr>
      </w:pPr>
    </w:p>
  </w:footnote>
  <w:footnote w:id="35">
    <w:p w:rsidR="00F90E1E" w:rsidRPr="008D14AC" w:rsidRDefault="00F90E1E" w:rsidP="00854902">
      <w:pPr>
        <w:spacing w:after="0"/>
        <w:rPr>
          <w:rFonts w:ascii="Times New Roman" w:hAnsi="Times New Roman" w:cs="Times New Roman"/>
          <w:sz w:val="16"/>
          <w:szCs w:val="16"/>
        </w:rPr>
      </w:pPr>
      <w:r>
        <w:rPr>
          <w:rStyle w:val="Referencafusnote"/>
        </w:rPr>
        <w:footnoteRef/>
      </w:r>
      <w:r>
        <w:t xml:space="preserve"> </w:t>
      </w:r>
      <w:r w:rsidRPr="008D14AC">
        <w:rPr>
          <w:rFonts w:ascii="Times New Roman" w:hAnsi="Times New Roman" w:cs="Times New Roman"/>
          <w:sz w:val="16"/>
          <w:szCs w:val="16"/>
        </w:rPr>
        <w:t>Smjernice za građansko sudjelovanje u donošenju političkih odluka, CM (2017) 83, preambula.</w:t>
      </w:r>
    </w:p>
    <w:p w:rsidR="00F90E1E" w:rsidRPr="00C92124" w:rsidRDefault="00F90E1E" w:rsidP="00854902">
      <w:pPr>
        <w:pStyle w:val="Tekstfusnote"/>
        <w:rPr>
          <w:lang w:val="hr-HR"/>
        </w:rPr>
      </w:pPr>
    </w:p>
  </w:footnote>
  <w:footnote w:id="36">
    <w:p w:rsidR="00F90E1E" w:rsidRPr="008D14AC" w:rsidRDefault="00F90E1E" w:rsidP="00854902">
      <w:pPr>
        <w:spacing w:after="0"/>
        <w:rPr>
          <w:rFonts w:ascii="Times New Roman" w:hAnsi="Times New Roman" w:cs="Times New Roman"/>
          <w:sz w:val="16"/>
          <w:szCs w:val="16"/>
        </w:rPr>
      </w:pPr>
      <w:r>
        <w:rPr>
          <w:rStyle w:val="Referencafusnote"/>
        </w:rPr>
        <w:footnoteRef/>
      </w:r>
      <w:r>
        <w:t xml:space="preserve"> </w:t>
      </w:r>
      <w:r w:rsidRPr="008D14AC">
        <w:rPr>
          <w:rFonts w:ascii="Times New Roman" w:hAnsi="Times New Roman" w:cs="Times New Roman"/>
          <w:sz w:val="16"/>
          <w:szCs w:val="16"/>
        </w:rPr>
        <w:t xml:space="preserve"> Preporuka CM / </w:t>
      </w:r>
      <w:proofErr w:type="spellStart"/>
      <w:r w:rsidRPr="008D14AC">
        <w:rPr>
          <w:rFonts w:ascii="Times New Roman" w:hAnsi="Times New Roman" w:cs="Times New Roman"/>
          <w:sz w:val="16"/>
          <w:szCs w:val="16"/>
        </w:rPr>
        <w:t>Rec</w:t>
      </w:r>
      <w:proofErr w:type="spellEnd"/>
      <w:r w:rsidRPr="008D14AC">
        <w:rPr>
          <w:rFonts w:ascii="Times New Roman" w:hAnsi="Times New Roman" w:cs="Times New Roman"/>
          <w:sz w:val="16"/>
          <w:szCs w:val="16"/>
        </w:rPr>
        <w:t xml:space="preserve"> (2007) 14 o pravnom statusu nevladinih organizacija u Europi, preambula, stavak 2.</w:t>
      </w:r>
    </w:p>
    <w:p w:rsidR="00F90E1E" w:rsidRPr="00854902" w:rsidRDefault="00F90E1E" w:rsidP="00854902">
      <w:pPr>
        <w:pStyle w:val="Tekstfusnote"/>
        <w:rPr>
          <w:lang w:val="hr-HR"/>
        </w:rPr>
      </w:pPr>
    </w:p>
  </w:footnote>
  <w:footnote w:id="37">
    <w:p w:rsidR="00F90E1E" w:rsidRPr="008D14AC" w:rsidRDefault="00F90E1E" w:rsidP="00854902">
      <w:pPr>
        <w:spacing w:after="0"/>
        <w:rPr>
          <w:rFonts w:ascii="Times New Roman" w:hAnsi="Times New Roman" w:cs="Times New Roman"/>
          <w:sz w:val="16"/>
          <w:szCs w:val="16"/>
        </w:rPr>
      </w:pPr>
      <w:r>
        <w:rPr>
          <w:rStyle w:val="Referencafusnote"/>
        </w:rPr>
        <w:footnoteRef/>
      </w:r>
      <w:r>
        <w:t xml:space="preserve"> </w:t>
      </w:r>
      <w:r w:rsidRPr="008D14AC">
        <w:rPr>
          <w:rFonts w:ascii="Times New Roman" w:hAnsi="Times New Roman" w:cs="Times New Roman"/>
          <w:sz w:val="16"/>
          <w:szCs w:val="16"/>
        </w:rPr>
        <w:t>Ibid., Para. 77.</w:t>
      </w:r>
    </w:p>
    <w:p w:rsidR="00F90E1E" w:rsidRPr="00854902" w:rsidRDefault="00F90E1E" w:rsidP="00854902">
      <w:pPr>
        <w:pStyle w:val="Tekstfusnote"/>
        <w:rPr>
          <w:lang w:val="hr-HR"/>
        </w:rPr>
      </w:pPr>
    </w:p>
  </w:footnote>
  <w:footnote w:id="38">
    <w:p w:rsidR="00F90E1E" w:rsidRPr="008D14AC" w:rsidRDefault="00F90E1E" w:rsidP="00854902">
      <w:pPr>
        <w:spacing w:after="0"/>
        <w:rPr>
          <w:rFonts w:ascii="Times New Roman" w:hAnsi="Times New Roman" w:cs="Times New Roman"/>
          <w:sz w:val="16"/>
          <w:szCs w:val="16"/>
        </w:rPr>
      </w:pPr>
      <w:r>
        <w:rPr>
          <w:rStyle w:val="Referencafusnote"/>
        </w:rPr>
        <w:footnoteRef/>
      </w:r>
      <w:r>
        <w:t xml:space="preserve"> </w:t>
      </w:r>
      <w:r w:rsidRPr="008D14AC">
        <w:rPr>
          <w:rFonts w:ascii="Times New Roman" w:hAnsi="Times New Roman" w:cs="Times New Roman"/>
          <w:sz w:val="16"/>
          <w:szCs w:val="16"/>
        </w:rPr>
        <w:t xml:space="preserve"> Mišljenje CCJE-a br. 18 (2015.) o položaju pravosuđa i njegovim odnosima s ostalim državnim moćima u modernoj demokraciji, stavak 32.</w:t>
      </w:r>
    </w:p>
    <w:p w:rsidR="00F90E1E" w:rsidRPr="00854902" w:rsidRDefault="00F90E1E" w:rsidP="00854902">
      <w:pPr>
        <w:pStyle w:val="Tekstfusnote"/>
        <w:rPr>
          <w:lang w:val="hr-HR"/>
        </w:rPr>
      </w:pPr>
    </w:p>
  </w:footnote>
  <w:footnote w:id="39">
    <w:p w:rsidR="00F90E1E" w:rsidRPr="008D14AC" w:rsidRDefault="00F90E1E" w:rsidP="00854902">
      <w:pPr>
        <w:spacing w:after="0"/>
        <w:rPr>
          <w:rFonts w:ascii="Times New Roman" w:hAnsi="Times New Roman" w:cs="Times New Roman"/>
          <w:sz w:val="16"/>
          <w:szCs w:val="16"/>
        </w:rPr>
      </w:pPr>
      <w:r>
        <w:rPr>
          <w:rStyle w:val="Referencafusnote"/>
        </w:rPr>
        <w:footnoteRef/>
      </w:r>
      <w:r>
        <w:t xml:space="preserve"> </w:t>
      </w:r>
      <w:r w:rsidRPr="008D14AC">
        <w:rPr>
          <w:rFonts w:ascii="Times New Roman" w:hAnsi="Times New Roman" w:cs="Times New Roman"/>
          <w:sz w:val="16"/>
          <w:szCs w:val="16"/>
        </w:rPr>
        <w:t>Ibid., Paragraf 33.</w:t>
      </w:r>
    </w:p>
    <w:p w:rsidR="00F90E1E" w:rsidRPr="00854902" w:rsidRDefault="00F90E1E" w:rsidP="00854902">
      <w:pPr>
        <w:pStyle w:val="Tekstfusnote"/>
        <w:rPr>
          <w:lang w:val="hr-HR"/>
        </w:rPr>
      </w:pPr>
    </w:p>
  </w:footnote>
  <w:footnote w:id="40">
    <w:p w:rsidR="00F90E1E" w:rsidRPr="008D14AC" w:rsidRDefault="00F90E1E" w:rsidP="00854902">
      <w:pPr>
        <w:spacing w:after="0"/>
        <w:rPr>
          <w:rFonts w:ascii="Times New Roman" w:hAnsi="Times New Roman" w:cs="Times New Roman"/>
          <w:sz w:val="16"/>
          <w:szCs w:val="16"/>
        </w:rPr>
      </w:pPr>
      <w:r>
        <w:rPr>
          <w:rStyle w:val="Referencafusnote"/>
        </w:rPr>
        <w:footnoteRef/>
      </w:r>
      <w:r>
        <w:t xml:space="preserve"> </w:t>
      </w:r>
      <w:r w:rsidRPr="008D14AC">
        <w:rPr>
          <w:rFonts w:ascii="Times New Roman" w:hAnsi="Times New Roman" w:cs="Times New Roman"/>
          <w:sz w:val="16"/>
          <w:szCs w:val="16"/>
        </w:rPr>
        <w:t>Ibid., Paragraf 40. i par. 53. do 55.</w:t>
      </w:r>
    </w:p>
    <w:p w:rsidR="00F90E1E" w:rsidRPr="00854902" w:rsidRDefault="00F90E1E">
      <w:pPr>
        <w:pStyle w:val="Tekstfusnote"/>
        <w:rPr>
          <w:lang w:val="hr-HR"/>
        </w:rPr>
      </w:pPr>
    </w:p>
  </w:footnote>
  <w:footnote w:id="41">
    <w:p w:rsidR="00F90E1E" w:rsidRPr="00551C1C" w:rsidRDefault="00F90E1E" w:rsidP="00854902">
      <w:pPr>
        <w:spacing w:after="0"/>
        <w:rPr>
          <w:rFonts w:ascii="Times New Roman" w:hAnsi="Times New Roman" w:cs="Times New Roman"/>
          <w:sz w:val="16"/>
          <w:szCs w:val="16"/>
        </w:rPr>
      </w:pPr>
      <w:r>
        <w:rPr>
          <w:rStyle w:val="Referencafusnote"/>
        </w:rPr>
        <w:footnoteRef/>
      </w:r>
      <w:r>
        <w:t xml:space="preserve"> </w:t>
      </w:r>
      <w:r w:rsidRPr="00551C1C">
        <w:rPr>
          <w:rFonts w:ascii="Times New Roman" w:hAnsi="Times New Roman" w:cs="Times New Roman"/>
          <w:sz w:val="16"/>
          <w:szCs w:val="16"/>
        </w:rPr>
        <w:t>Austrija (što se tiče redovnih sudova), Estonija, Njemačka, Grčka, Island, Crna Gora, Nizozemska, Rumunjska, Slovačka.</w:t>
      </w:r>
    </w:p>
    <w:p w:rsidR="00F90E1E" w:rsidRPr="00854902" w:rsidRDefault="00F90E1E" w:rsidP="00854902">
      <w:pPr>
        <w:pStyle w:val="Tekstfusnote"/>
        <w:rPr>
          <w:lang w:val="hr-HR"/>
        </w:rPr>
      </w:pPr>
    </w:p>
  </w:footnote>
  <w:footnote w:id="42">
    <w:p w:rsidR="00F90E1E" w:rsidRPr="00551C1C" w:rsidRDefault="00F90E1E" w:rsidP="00854902">
      <w:pPr>
        <w:spacing w:after="0"/>
        <w:rPr>
          <w:rFonts w:ascii="Times New Roman" w:hAnsi="Times New Roman" w:cs="Times New Roman"/>
          <w:sz w:val="16"/>
          <w:szCs w:val="16"/>
        </w:rPr>
      </w:pPr>
      <w:r>
        <w:rPr>
          <w:rStyle w:val="Referencafusnote"/>
        </w:rPr>
        <w:footnoteRef/>
      </w:r>
      <w:r>
        <w:t xml:space="preserve"> </w:t>
      </w:r>
      <w:r w:rsidRPr="00551C1C">
        <w:rPr>
          <w:rFonts w:ascii="Times New Roman" w:hAnsi="Times New Roman" w:cs="Times New Roman"/>
          <w:sz w:val="16"/>
          <w:szCs w:val="16"/>
        </w:rPr>
        <w:t>Finska, Italija, Poljska, Švicarska.</w:t>
      </w:r>
    </w:p>
    <w:p w:rsidR="00F90E1E" w:rsidRPr="00854902" w:rsidRDefault="00F90E1E" w:rsidP="00854902">
      <w:pPr>
        <w:pStyle w:val="Tekstfusnote"/>
        <w:rPr>
          <w:lang w:val="hr-HR"/>
        </w:rPr>
      </w:pPr>
    </w:p>
  </w:footnote>
  <w:footnote w:id="43">
    <w:p w:rsidR="00F90E1E" w:rsidRDefault="00F90E1E" w:rsidP="00854902">
      <w:pPr>
        <w:spacing w:after="0"/>
        <w:rPr>
          <w:rFonts w:ascii="Times New Roman" w:hAnsi="Times New Roman" w:cs="Times New Roman"/>
          <w:sz w:val="16"/>
          <w:szCs w:val="16"/>
        </w:rPr>
      </w:pPr>
      <w:r>
        <w:rPr>
          <w:rStyle w:val="Referencafusnote"/>
        </w:rPr>
        <w:footnoteRef/>
      </w:r>
      <w:r>
        <w:t xml:space="preserve"> </w:t>
      </w:r>
      <w:r w:rsidRPr="00551C1C">
        <w:rPr>
          <w:rFonts w:ascii="Times New Roman" w:hAnsi="Times New Roman" w:cs="Times New Roman"/>
          <w:sz w:val="16"/>
          <w:szCs w:val="16"/>
        </w:rPr>
        <w:t>Mišljenje CCJE-a br. 7 (2005) o pravdi i društvu, poglavlje A: Odnosi sudova s javnošću, par. 10 do 20, i mišljenje CCJE-a br. 6 (2004) o pravičnom suđenju u razumnom roku i ulozi suca u suđenjima uzimajući u obzir alternativne načine rješavanja sporova, poglavlje A: Pristup pravdi, par. 11 do 18.</w:t>
      </w:r>
    </w:p>
    <w:p w:rsidR="00F90E1E" w:rsidRPr="00551C1C" w:rsidRDefault="00F90E1E" w:rsidP="00854902">
      <w:pPr>
        <w:spacing w:after="0"/>
        <w:rPr>
          <w:rFonts w:ascii="Times New Roman" w:hAnsi="Times New Roman" w:cs="Times New Roman"/>
          <w:sz w:val="16"/>
          <w:szCs w:val="16"/>
        </w:rPr>
      </w:pPr>
    </w:p>
    <w:p w:rsidR="00F90E1E" w:rsidRPr="00854902" w:rsidRDefault="00F90E1E" w:rsidP="00854902">
      <w:pPr>
        <w:pStyle w:val="Tekstfusnote"/>
        <w:rPr>
          <w:lang w:val="hr-HR"/>
        </w:rPr>
      </w:pPr>
    </w:p>
  </w:footnote>
  <w:footnote w:id="44">
    <w:p w:rsidR="00F90E1E" w:rsidRDefault="00F90E1E" w:rsidP="008C4FEA">
      <w:pPr>
        <w:spacing w:after="0"/>
        <w:rPr>
          <w:rFonts w:ascii="Times New Roman" w:hAnsi="Times New Roman" w:cs="Times New Roman"/>
          <w:sz w:val="18"/>
          <w:szCs w:val="18"/>
        </w:rPr>
      </w:pPr>
      <w:r>
        <w:rPr>
          <w:rStyle w:val="Referencafusnote"/>
        </w:rPr>
        <w:footnoteRef/>
      </w:r>
      <w:r>
        <w:rPr>
          <w:rFonts w:ascii="Calibri" w:hAnsi="Calibri" w:cs="Calibri"/>
          <w:sz w:val="18"/>
          <w:szCs w:val="18"/>
        </w:rPr>
        <w:t xml:space="preserve"> </w:t>
      </w:r>
      <w:r w:rsidRPr="00E3002B">
        <w:rPr>
          <w:rFonts w:ascii="Times New Roman" w:hAnsi="Times New Roman" w:cs="Times New Roman"/>
          <w:sz w:val="18"/>
          <w:szCs w:val="18"/>
        </w:rPr>
        <w:t xml:space="preserve">Venecijanska komisija i Zajedničke smjernice OESS-a / ODIHR-a o slobodi udruživanja, VC CDL-AD (2014) 046 </w:t>
      </w:r>
      <w:proofErr w:type="spellStart"/>
      <w:r w:rsidRPr="00E3002B">
        <w:rPr>
          <w:rFonts w:ascii="Times New Roman" w:hAnsi="Times New Roman" w:cs="Times New Roman"/>
          <w:sz w:val="18"/>
          <w:szCs w:val="18"/>
        </w:rPr>
        <w:t>odn</w:t>
      </w:r>
      <w:proofErr w:type="spellEnd"/>
      <w:r w:rsidRPr="00E3002B">
        <w:rPr>
          <w:rFonts w:ascii="Times New Roman" w:hAnsi="Times New Roman" w:cs="Times New Roman"/>
          <w:sz w:val="18"/>
          <w:szCs w:val="18"/>
        </w:rPr>
        <w:t>. Zakoni OESS-a / ODIHR-a br. GDL-FOASS / 263/2014.</w:t>
      </w:r>
    </w:p>
    <w:p w:rsidR="00F90E1E" w:rsidRPr="008C4FEA" w:rsidRDefault="00F90E1E">
      <w:pPr>
        <w:pStyle w:val="Tekstfusnote"/>
        <w:rPr>
          <w:lang w:val="hr-HR"/>
        </w:rPr>
      </w:pPr>
    </w:p>
  </w:footnote>
  <w:footnote w:id="45">
    <w:p w:rsidR="00F90E1E" w:rsidRPr="00F90E1E" w:rsidRDefault="00F90E1E">
      <w:pPr>
        <w:pStyle w:val="Tekstfusnote"/>
        <w:rPr>
          <w:lang w:val="hr-HR"/>
        </w:rPr>
      </w:pPr>
      <w:r>
        <w:rPr>
          <w:rStyle w:val="Referencafusnote"/>
        </w:rPr>
        <w:footnoteRef/>
      </w:r>
      <w:r>
        <w:t xml:space="preserve"> </w:t>
      </w:r>
      <w:r w:rsidRPr="00F90E1E">
        <w:rPr>
          <w:sz w:val="16"/>
          <w:szCs w:val="16"/>
          <w:lang w:val="hr-HR"/>
        </w:rPr>
        <w:t>Na istom mjestu, paragraf 122 i dalje</w:t>
      </w:r>
      <w:r>
        <w:rPr>
          <w:lang w:val="hr-HR"/>
        </w:rPr>
        <w:t>.</w:t>
      </w:r>
    </w:p>
  </w:footnote>
  <w:footnote w:id="46">
    <w:p w:rsidR="00F90E1E" w:rsidRPr="00551C1C" w:rsidRDefault="00F90E1E" w:rsidP="008C4FEA">
      <w:pPr>
        <w:pStyle w:val="Tekstfusnote"/>
        <w:jc w:val="both"/>
        <w:rPr>
          <w:rStyle w:val="Referencafusnote"/>
          <w:sz w:val="24"/>
          <w:szCs w:val="24"/>
        </w:rPr>
      </w:pPr>
      <w:r>
        <w:rPr>
          <w:rStyle w:val="Referencafusnote"/>
        </w:rPr>
        <w:footnoteRef/>
      </w:r>
      <w:r>
        <w:rPr>
          <w:sz w:val="24"/>
          <w:szCs w:val="24"/>
        </w:rPr>
        <w:t xml:space="preserve"> </w:t>
      </w:r>
      <w:r w:rsidRPr="00551C1C">
        <w:rPr>
          <w:rStyle w:val="Referencafusnote"/>
          <w:sz w:val="24"/>
          <w:szCs w:val="24"/>
        </w:rPr>
        <w:t>Ibid., Para. 151.</w:t>
      </w:r>
    </w:p>
    <w:p w:rsidR="00F90E1E" w:rsidRPr="008C4FEA" w:rsidRDefault="00F90E1E">
      <w:pPr>
        <w:pStyle w:val="Tekstfusnote"/>
        <w:rPr>
          <w:lang w:val="hr-HR"/>
        </w:rPr>
      </w:pPr>
    </w:p>
  </w:footnote>
  <w:footnote w:id="47">
    <w:p w:rsidR="00F90E1E" w:rsidRPr="00551C1C" w:rsidRDefault="00F90E1E" w:rsidP="008C4FEA">
      <w:pPr>
        <w:pStyle w:val="Tekstfusnote"/>
        <w:jc w:val="both"/>
        <w:rPr>
          <w:rStyle w:val="Referencafusnote"/>
          <w:sz w:val="24"/>
          <w:szCs w:val="24"/>
        </w:rPr>
      </w:pPr>
      <w:r>
        <w:rPr>
          <w:rStyle w:val="Referencafusnote"/>
        </w:rPr>
        <w:footnoteRef/>
      </w:r>
      <w:r>
        <w:t xml:space="preserve"> </w:t>
      </w:r>
      <w:r w:rsidRPr="00551C1C">
        <w:rPr>
          <w:rStyle w:val="Referencafusnote"/>
          <w:sz w:val="24"/>
          <w:szCs w:val="24"/>
        </w:rPr>
        <w:t xml:space="preserve">Ibid., </w:t>
      </w:r>
      <w:proofErr w:type="spellStart"/>
      <w:r w:rsidRPr="00551C1C">
        <w:rPr>
          <w:rStyle w:val="Referencafusnote"/>
          <w:sz w:val="24"/>
          <w:szCs w:val="24"/>
        </w:rPr>
        <w:t>Paragraf</w:t>
      </w:r>
      <w:proofErr w:type="spellEnd"/>
      <w:r w:rsidRPr="00551C1C">
        <w:rPr>
          <w:rStyle w:val="Referencafusnote"/>
          <w:sz w:val="24"/>
          <w:szCs w:val="24"/>
        </w:rPr>
        <w:t xml:space="preserve"> 169 </w:t>
      </w:r>
      <w:proofErr w:type="spellStart"/>
      <w:r w:rsidRPr="00551C1C">
        <w:rPr>
          <w:rStyle w:val="Referencafusnote"/>
          <w:sz w:val="24"/>
          <w:szCs w:val="24"/>
        </w:rPr>
        <w:t>i</w:t>
      </w:r>
      <w:proofErr w:type="spellEnd"/>
      <w:r w:rsidRPr="00551C1C">
        <w:rPr>
          <w:rStyle w:val="Referencafusnote"/>
          <w:sz w:val="24"/>
          <w:szCs w:val="24"/>
        </w:rPr>
        <w:t xml:space="preserve"> 171.</w:t>
      </w:r>
    </w:p>
    <w:p w:rsidR="00F90E1E" w:rsidRPr="008C4FEA" w:rsidRDefault="00F90E1E">
      <w:pPr>
        <w:pStyle w:val="Tekstfusnote"/>
        <w:rPr>
          <w:lang w:val="hr-HR"/>
        </w:rPr>
      </w:pPr>
    </w:p>
  </w:footnote>
  <w:footnote w:id="48">
    <w:p w:rsidR="00F90E1E" w:rsidRPr="00551C1C" w:rsidRDefault="00F90E1E" w:rsidP="008C4FEA">
      <w:pPr>
        <w:pStyle w:val="Tekstfusnote"/>
        <w:jc w:val="both"/>
        <w:rPr>
          <w:rStyle w:val="Referencafusnote"/>
          <w:sz w:val="24"/>
          <w:szCs w:val="24"/>
        </w:rPr>
      </w:pPr>
      <w:r>
        <w:rPr>
          <w:rStyle w:val="Referencafusnote"/>
        </w:rPr>
        <w:footnoteRef/>
      </w:r>
      <w:r>
        <w:t xml:space="preserve"> </w:t>
      </w:r>
      <w:r w:rsidRPr="00551C1C">
        <w:rPr>
          <w:rStyle w:val="Referencafusnote"/>
          <w:sz w:val="24"/>
          <w:szCs w:val="24"/>
        </w:rPr>
        <w:t>Ibid., Para. 175.</w:t>
      </w:r>
    </w:p>
    <w:p w:rsidR="00F90E1E" w:rsidRPr="008C4FEA" w:rsidRDefault="00F90E1E">
      <w:pPr>
        <w:pStyle w:val="Tekstfusnote"/>
        <w:rPr>
          <w:lang w:val="hr-HR"/>
        </w:rPr>
      </w:pPr>
    </w:p>
  </w:footnote>
  <w:footnote w:id="49">
    <w:p w:rsidR="00F90E1E" w:rsidRPr="00551C1C" w:rsidRDefault="00F90E1E" w:rsidP="008C4FEA">
      <w:pPr>
        <w:pStyle w:val="Tekstfusnote"/>
        <w:jc w:val="both"/>
        <w:rPr>
          <w:rStyle w:val="Referencafusnote"/>
          <w:sz w:val="24"/>
          <w:szCs w:val="24"/>
        </w:rPr>
      </w:pPr>
      <w:r>
        <w:rPr>
          <w:rStyle w:val="Referencafusnote"/>
        </w:rPr>
        <w:footnoteRef/>
      </w:r>
      <w:r>
        <w:t xml:space="preserve"> </w:t>
      </w:r>
      <w:r>
        <w:rPr>
          <w:rStyle w:val="Referencafusnote"/>
          <w:sz w:val="24"/>
          <w:szCs w:val="24"/>
        </w:rPr>
        <w:t>Ibid</w:t>
      </w:r>
      <w:r w:rsidRPr="00551C1C">
        <w:rPr>
          <w:rStyle w:val="Referencafusnote"/>
          <w:sz w:val="24"/>
          <w:szCs w:val="24"/>
        </w:rPr>
        <w:t xml:space="preserve">, </w:t>
      </w:r>
      <w:proofErr w:type="spellStart"/>
      <w:r w:rsidRPr="00551C1C">
        <w:rPr>
          <w:rStyle w:val="Referencafusnote"/>
          <w:sz w:val="24"/>
          <w:szCs w:val="24"/>
        </w:rPr>
        <w:t>paragraf</w:t>
      </w:r>
      <w:proofErr w:type="spellEnd"/>
      <w:r w:rsidRPr="00551C1C">
        <w:rPr>
          <w:rStyle w:val="Referencafusnote"/>
          <w:sz w:val="24"/>
          <w:szCs w:val="24"/>
        </w:rPr>
        <w:t xml:space="preserve"> 174.</w:t>
      </w:r>
    </w:p>
    <w:p w:rsidR="00F90E1E" w:rsidRPr="008C4FEA" w:rsidRDefault="00F90E1E">
      <w:pPr>
        <w:pStyle w:val="Tekstfusnote"/>
        <w:rPr>
          <w:lang w:val="hr-HR"/>
        </w:rPr>
      </w:pPr>
    </w:p>
  </w:footnote>
  <w:footnote w:id="50">
    <w:p w:rsidR="00F90E1E" w:rsidRPr="00551C1C" w:rsidRDefault="00F90E1E" w:rsidP="008C4FEA">
      <w:pPr>
        <w:pStyle w:val="Tekstfusnote"/>
        <w:jc w:val="both"/>
        <w:rPr>
          <w:rStyle w:val="Referencafusnote"/>
          <w:sz w:val="24"/>
          <w:szCs w:val="24"/>
        </w:rPr>
      </w:pPr>
      <w:r>
        <w:rPr>
          <w:rStyle w:val="Referencafusnote"/>
        </w:rPr>
        <w:footnoteRef/>
      </w:r>
      <w:r>
        <w:t xml:space="preserve"> </w:t>
      </w:r>
      <w:r>
        <w:rPr>
          <w:rStyle w:val="Referencafusnote"/>
          <w:sz w:val="24"/>
          <w:szCs w:val="24"/>
        </w:rPr>
        <w:t>Ibid</w:t>
      </w:r>
      <w:r w:rsidRPr="00551C1C">
        <w:rPr>
          <w:rStyle w:val="Referencafusnote"/>
          <w:sz w:val="24"/>
          <w:szCs w:val="24"/>
        </w:rPr>
        <w:t xml:space="preserve"> I, </w:t>
      </w:r>
      <w:proofErr w:type="spellStart"/>
      <w:r w:rsidRPr="00551C1C">
        <w:rPr>
          <w:rStyle w:val="Referencafusnote"/>
          <w:sz w:val="24"/>
          <w:szCs w:val="24"/>
        </w:rPr>
        <w:t>paragraf</w:t>
      </w:r>
      <w:proofErr w:type="spellEnd"/>
      <w:r w:rsidRPr="00551C1C">
        <w:rPr>
          <w:rStyle w:val="Referencafusnote"/>
          <w:sz w:val="24"/>
          <w:szCs w:val="24"/>
        </w:rPr>
        <w:t xml:space="preserve"> 183 </w:t>
      </w:r>
      <w:proofErr w:type="spellStart"/>
      <w:r w:rsidRPr="00551C1C">
        <w:rPr>
          <w:rStyle w:val="Referencafusnote"/>
          <w:sz w:val="24"/>
          <w:szCs w:val="24"/>
        </w:rPr>
        <w:t>i</w:t>
      </w:r>
      <w:proofErr w:type="spellEnd"/>
      <w:r w:rsidRPr="00551C1C">
        <w:rPr>
          <w:rStyle w:val="Referencafusnote"/>
          <w:sz w:val="24"/>
          <w:szCs w:val="24"/>
        </w:rPr>
        <w:t xml:space="preserve"> 184.</w:t>
      </w:r>
    </w:p>
    <w:p w:rsidR="00F90E1E" w:rsidRPr="008C4FEA" w:rsidRDefault="00F90E1E">
      <w:pPr>
        <w:pStyle w:val="Tekstfusnote"/>
        <w:rPr>
          <w:lang w:val="hr-HR"/>
        </w:rPr>
      </w:pPr>
    </w:p>
  </w:footnote>
  <w:footnote w:id="51">
    <w:p w:rsidR="00F90E1E" w:rsidRPr="00551C1C" w:rsidRDefault="00F90E1E" w:rsidP="008C4FEA">
      <w:pPr>
        <w:pStyle w:val="Tekstfusnote"/>
        <w:jc w:val="both"/>
        <w:rPr>
          <w:rStyle w:val="Referencafusnote"/>
          <w:sz w:val="24"/>
          <w:szCs w:val="24"/>
        </w:rPr>
      </w:pPr>
      <w:r>
        <w:rPr>
          <w:rStyle w:val="Referencafusnote"/>
        </w:rPr>
        <w:footnoteRef/>
      </w:r>
      <w:r>
        <w:t xml:space="preserve"> </w:t>
      </w:r>
      <w:r w:rsidRPr="00551C1C">
        <w:rPr>
          <w:rStyle w:val="Referencafusnote"/>
          <w:sz w:val="24"/>
          <w:szCs w:val="24"/>
        </w:rPr>
        <w:t>Ibid., Para. 186.</w:t>
      </w:r>
    </w:p>
    <w:p w:rsidR="00F90E1E" w:rsidRPr="008C4FEA" w:rsidRDefault="00F90E1E">
      <w:pPr>
        <w:pStyle w:val="Tekstfusnote"/>
        <w:rPr>
          <w:lang w:val="hr-HR"/>
        </w:rPr>
      </w:pPr>
    </w:p>
  </w:footnote>
  <w:footnote w:id="52">
    <w:p w:rsidR="00F90E1E" w:rsidRPr="00551C1C" w:rsidRDefault="00F90E1E" w:rsidP="008C4FEA">
      <w:pPr>
        <w:pStyle w:val="Tekstfusnote"/>
        <w:jc w:val="both"/>
        <w:rPr>
          <w:rStyle w:val="Referencafusnote"/>
          <w:sz w:val="24"/>
          <w:szCs w:val="24"/>
        </w:rPr>
      </w:pPr>
      <w:r>
        <w:rPr>
          <w:rStyle w:val="Referencafusnote"/>
        </w:rPr>
        <w:footnoteRef/>
      </w:r>
      <w:r>
        <w:t xml:space="preserve"> </w:t>
      </w:r>
      <w:r>
        <w:rPr>
          <w:rStyle w:val="Referencafusnote"/>
          <w:sz w:val="24"/>
          <w:szCs w:val="24"/>
        </w:rPr>
        <w:t>Ibid</w:t>
      </w:r>
      <w:r w:rsidRPr="00551C1C">
        <w:rPr>
          <w:rStyle w:val="Referencafusnote"/>
          <w:sz w:val="24"/>
          <w:szCs w:val="24"/>
        </w:rPr>
        <w:t xml:space="preserve">, </w:t>
      </w:r>
      <w:proofErr w:type="spellStart"/>
      <w:r w:rsidRPr="00551C1C">
        <w:rPr>
          <w:rStyle w:val="Referencafusnote"/>
          <w:sz w:val="24"/>
          <w:szCs w:val="24"/>
        </w:rPr>
        <w:t>paragraf</w:t>
      </w:r>
      <w:proofErr w:type="spellEnd"/>
      <w:r w:rsidRPr="00551C1C">
        <w:rPr>
          <w:rStyle w:val="Referencafusnote"/>
          <w:sz w:val="24"/>
          <w:szCs w:val="24"/>
        </w:rPr>
        <w:t xml:space="preserve"> 244, 245, 251.</w:t>
      </w:r>
    </w:p>
    <w:p w:rsidR="00F90E1E" w:rsidRPr="008C4FEA" w:rsidRDefault="00F90E1E">
      <w:pPr>
        <w:pStyle w:val="Tekstfusnote"/>
        <w:rPr>
          <w:lang w:val="hr-HR"/>
        </w:rPr>
      </w:pPr>
    </w:p>
  </w:footnote>
  <w:footnote w:id="53">
    <w:p w:rsidR="00F90E1E" w:rsidRPr="00551C1C" w:rsidRDefault="00F90E1E" w:rsidP="008C4FEA">
      <w:pPr>
        <w:pStyle w:val="Tekstfusnote"/>
        <w:jc w:val="both"/>
        <w:rPr>
          <w:rStyle w:val="Referencafusnote"/>
          <w:sz w:val="24"/>
          <w:szCs w:val="24"/>
        </w:rPr>
      </w:pPr>
      <w:r>
        <w:rPr>
          <w:rStyle w:val="Referencafusnote"/>
        </w:rPr>
        <w:footnoteRef/>
      </w:r>
      <w:r>
        <w:t xml:space="preserve"> </w:t>
      </w:r>
      <w:r>
        <w:rPr>
          <w:rStyle w:val="Referencafusnote"/>
          <w:sz w:val="24"/>
          <w:szCs w:val="24"/>
        </w:rPr>
        <w:t>Ibid</w:t>
      </w:r>
      <w:r w:rsidRPr="00551C1C">
        <w:rPr>
          <w:rStyle w:val="Referencafusnote"/>
          <w:sz w:val="24"/>
          <w:szCs w:val="24"/>
        </w:rPr>
        <w:t xml:space="preserve">, </w:t>
      </w:r>
      <w:proofErr w:type="spellStart"/>
      <w:r w:rsidRPr="00551C1C">
        <w:rPr>
          <w:rStyle w:val="Referencafusnote"/>
          <w:sz w:val="24"/>
          <w:szCs w:val="24"/>
        </w:rPr>
        <w:t>paragraf</w:t>
      </w:r>
      <w:proofErr w:type="spellEnd"/>
      <w:r w:rsidRPr="00551C1C">
        <w:rPr>
          <w:rStyle w:val="Referencafusnote"/>
          <w:sz w:val="24"/>
          <w:szCs w:val="24"/>
        </w:rPr>
        <w:t xml:space="preserve"> 244 </w:t>
      </w:r>
      <w:proofErr w:type="spellStart"/>
      <w:r w:rsidRPr="00551C1C">
        <w:rPr>
          <w:rStyle w:val="Referencafusnote"/>
          <w:sz w:val="24"/>
          <w:szCs w:val="24"/>
        </w:rPr>
        <w:t>i</w:t>
      </w:r>
      <w:proofErr w:type="spellEnd"/>
      <w:r w:rsidRPr="00551C1C">
        <w:rPr>
          <w:rStyle w:val="Referencafusnote"/>
          <w:sz w:val="24"/>
          <w:szCs w:val="24"/>
        </w:rPr>
        <w:t xml:space="preserve"> 256.</w:t>
      </w:r>
    </w:p>
    <w:p w:rsidR="00F90E1E" w:rsidRPr="008C4FEA" w:rsidRDefault="00F90E1E">
      <w:pPr>
        <w:pStyle w:val="Tekstfusnote"/>
        <w:rPr>
          <w:lang w:val="hr-HR"/>
        </w:rPr>
      </w:pPr>
    </w:p>
  </w:footnote>
  <w:footnote w:id="54">
    <w:p w:rsidR="00F90E1E" w:rsidRPr="00551C1C" w:rsidRDefault="00F90E1E" w:rsidP="008C4FEA">
      <w:pPr>
        <w:pStyle w:val="Tekstfusnote"/>
        <w:jc w:val="both"/>
        <w:rPr>
          <w:rStyle w:val="Referencafusnote"/>
          <w:sz w:val="24"/>
          <w:szCs w:val="24"/>
        </w:rPr>
      </w:pPr>
      <w:r>
        <w:rPr>
          <w:rStyle w:val="Referencafusnote"/>
        </w:rPr>
        <w:footnoteRef/>
      </w:r>
      <w:r w:rsidRPr="00551C1C">
        <w:rPr>
          <w:rStyle w:val="Referencafusnote"/>
          <w:sz w:val="24"/>
          <w:szCs w:val="24"/>
        </w:rPr>
        <w:t xml:space="preserve"> Ibid., Para. 265, 270, 271.</w:t>
      </w:r>
    </w:p>
    <w:p w:rsidR="00F90E1E" w:rsidRPr="008C4FEA" w:rsidRDefault="00F90E1E">
      <w:pPr>
        <w:pStyle w:val="Tekstfusnote"/>
        <w:rPr>
          <w:lang w:val="hr-HR"/>
        </w:rPr>
      </w:pPr>
    </w:p>
  </w:footnote>
  <w:footnote w:id="55">
    <w:p w:rsidR="00F90E1E" w:rsidRPr="00551C1C" w:rsidRDefault="00F90E1E" w:rsidP="008C4FEA">
      <w:pPr>
        <w:pStyle w:val="Tekstfusnote"/>
        <w:jc w:val="both"/>
        <w:rPr>
          <w:sz w:val="24"/>
          <w:szCs w:val="24"/>
        </w:rPr>
      </w:pPr>
      <w:r>
        <w:rPr>
          <w:rStyle w:val="Referencafusnote"/>
        </w:rPr>
        <w:footnoteRef/>
      </w:r>
      <w:r>
        <w:t xml:space="preserve"> </w:t>
      </w:r>
      <w:proofErr w:type="spellStart"/>
      <w:r w:rsidRPr="00551C1C">
        <w:rPr>
          <w:rStyle w:val="Referencafusnote"/>
          <w:sz w:val="24"/>
          <w:szCs w:val="24"/>
        </w:rPr>
        <w:t>Presude</w:t>
      </w:r>
      <w:proofErr w:type="spellEnd"/>
      <w:r w:rsidRPr="00551C1C">
        <w:rPr>
          <w:rStyle w:val="Referencafusnote"/>
          <w:sz w:val="24"/>
          <w:szCs w:val="24"/>
        </w:rPr>
        <w:t xml:space="preserve"> ESLJP u </w:t>
      </w:r>
      <w:proofErr w:type="spellStart"/>
      <w:r w:rsidRPr="00551C1C">
        <w:rPr>
          <w:rStyle w:val="Referencafusnote"/>
          <w:sz w:val="24"/>
          <w:szCs w:val="24"/>
        </w:rPr>
        <w:t>predmetu</w:t>
      </w:r>
      <w:proofErr w:type="spellEnd"/>
      <w:r w:rsidRPr="00551C1C">
        <w:rPr>
          <w:rStyle w:val="Referencafusnote"/>
          <w:sz w:val="24"/>
          <w:szCs w:val="24"/>
        </w:rPr>
        <w:t xml:space="preserve"> Baka v. </w:t>
      </w:r>
      <w:proofErr w:type="spellStart"/>
      <w:r w:rsidRPr="00551C1C">
        <w:rPr>
          <w:rStyle w:val="Referencafusnote"/>
          <w:sz w:val="24"/>
          <w:szCs w:val="24"/>
        </w:rPr>
        <w:t>Mađarska</w:t>
      </w:r>
      <w:proofErr w:type="spellEnd"/>
      <w:r w:rsidRPr="00551C1C">
        <w:rPr>
          <w:rStyle w:val="Referencafusnote"/>
          <w:sz w:val="24"/>
          <w:szCs w:val="24"/>
        </w:rPr>
        <w:t xml:space="preserve">, 23. </w:t>
      </w:r>
      <w:proofErr w:type="spellStart"/>
      <w:r w:rsidRPr="00551C1C">
        <w:rPr>
          <w:rStyle w:val="Referencafusnote"/>
          <w:sz w:val="24"/>
          <w:szCs w:val="24"/>
        </w:rPr>
        <w:t>lipnja</w:t>
      </w:r>
      <w:proofErr w:type="spellEnd"/>
      <w:r w:rsidRPr="00551C1C">
        <w:rPr>
          <w:rStyle w:val="Referencafusnote"/>
          <w:sz w:val="24"/>
          <w:szCs w:val="24"/>
        </w:rPr>
        <w:t xml:space="preserve"> 2016 .; </w:t>
      </w:r>
      <w:proofErr w:type="spellStart"/>
      <w:r w:rsidRPr="00551C1C">
        <w:rPr>
          <w:rStyle w:val="Referencafusnote"/>
          <w:sz w:val="24"/>
          <w:szCs w:val="24"/>
        </w:rPr>
        <w:t>Harabin</w:t>
      </w:r>
      <w:proofErr w:type="spellEnd"/>
      <w:r w:rsidRPr="00551C1C">
        <w:rPr>
          <w:rStyle w:val="Referencafusnote"/>
          <w:sz w:val="24"/>
          <w:szCs w:val="24"/>
        </w:rPr>
        <w:t xml:space="preserve"> v. </w:t>
      </w:r>
      <w:proofErr w:type="spellStart"/>
      <w:r w:rsidRPr="00551C1C">
        <w:rPr>
          <w:rStyle w:val="Referencafusnote"/>
          <w:sz w:val="24"/>
          <w:szCs w:val="24"/>
        </w:rPr>
        <w:t>Slovačka</w:t>
      </w:r>
      <w:proofErr w:type="spellEnd"/>
      <w:r w:rsidRPr="00551C1C">
        <w:rPr>
          <w:rStyle w:val="Referencafusnote"/>
          <w:sz w:val="24"/>
          <w:szCs w:val="24"/>
        </w:rPr>
        <w:t xml:space="preserve">, 20. </w:t>
      </w:r>
      <w:proofErr w:type="spellStart"/>
      <w:r w:rsidRPr="00551C1C">
        <w:rPr>
          <w:rStyle w:val="Referencafusnote"/>
          <w:sz w:val="24"/>
          <w:szCs w:val="24"/>
        </w:rPr>
        <w:t>studenog</w:t>
      </w:r>
      <w:proofErr w:type="spellEnd"/>
      <w:r w:rsidRPr="00551C1C">
        <w:rPr>
          <w:rStyle w:val="Referencafusnote"/>
          <w:sz w:val="24"/>
          <w:szCs w:val="24"/>
        </w:rPr>
        <w:t xml:space="preserve"> 2012 .; </w:t>
      </w:r>
      <w:proofErr w:type="spellStart"/>
      <w:r w:rsidRPr="00551C1C">
        <w:rPr>
          <w:rStyle w:val="Referencafusnote"/>
          <w:sz w:val="24"/>
          <w:szCs w:val="24"/>
        </w:rPr>
        <w:t>vidi</w:t>
      </w:r>
      <w:proofErr w:type="spellEnd"/>
      <w:r w:rsidRPr="00551C1C">
        <w:rPr>
          <w:rStyle w:val="Referencafusnote"/>
          <w:sz w:val="24"/>
          <w:szCs w:val="24"/>
        </w:rPr>
        <w:t xml:space="preserve"> </w:t>
      </w:r>
      <w:proofErr w:type="spellStart"/>
      <w:r w:rsidRPr="00551C1C">
        <w:rPr>
          <w:rStyle w:val="Referencafusnote"/>
          <w:sz w:val="24"/>
          <w:szCs w:val="24"/>
        </w:rPr>
        <w:t>također</w:t>
      </w:r>
      <w:proofErr w:type="spellEnd"/>
      <w:r w:rsidRPr="00551C1C">
        <w:rPr>
          <w:rStyle w:val="Referencafusnote"/>
          <w:sz w:val="24"/>
          <w:szCs w:val="24"/>
        </w:rPr>
        <w:t xml:space="preserve"> </w:t>
      </w:r>
      <w:proofErr w:type="spellStart"/>
      <w:r w:rsidRPr="00551C1C">
        <w:rPr>
          <w:rStyle w:val="Referencafusnote"/>
          <w:sz w:val="24"/>
          <w:szCs w:val="24"/>
        </w:rPr>
        <w:t>članak</w:t>
      </w:r>
      <w:proofErr w:type="spellEnd"/>
      <w:r w:rsidRPr="00551C1C">
        <w:rPr>
          <w:rStyle w:val="Referencafusnote"/>
          <w:sz w:val="24"/>
          <w:szCs w:val="24"/>
        </w:rPr>
        <w:t xml:space="preserve"> 11. EKLJP.</w:t>
      </w:r>
    </w:p>
    <w:p w:rsidR="00F90E1E" w:rsidRPr="008C4FEA" w:rsidRDefault="00F90E1E">
      <w:pPr>
        <w:pStyle w:val="Tekstfusnote"/>
        <w:rPr>
          <w:lang w:val="hr-HR"/>
        </w:rPr>
      </w:pPr>
    </w:p>
  </w:footnote>
  <w:footnote w:id="56">
    <w:p w:rsidR="00F90E1E" w:rsidRPr="00551C1C" w:rsidRDefault="00F90E1E" w:rsidP="003D5049">
      <w:pPr>
        <w:spacing w:after="0"/>
        <w:rPr>
          <w:rFonts w:ascii="Times New Roman" w:hAnsi="Times New Roman" w:cs="Times New Roman"/>
          <w:sz w:val="16"/>
          <w:szCs w:val="16"/>
        </w:rPr>
      </w:pPr>
      <w:r>
        <w:rPr>
          <w:rStyle w:val="Referencafusnote"/>
        </w:rPr>
        <w:footnoteRef/>
      </w:r>
      <w:r>
        <w:t xml:space="preserve"> </w:t>
      </w:r>
      <w:r w:rsidRPr="00551C1C">
        <w:rPr>
          <w:rFonts w:ascii="Times New Roman" w:hAnsi="Times New Roman" w:cs="Times New Roman"/>
          <w:sz w:val="16"/>
          <w:szCs w:val="16"/>
        </w:rPr>
        <w:t xml:space="preserve"> Vidi Mišljenje ureda CCJE o izmjenama i dopunama od 11. 8. 2017. bugarskog Zakona o pravosudnom sustavu od 2. 11. 2017. (CCJE-BU (2017.) 10), par. 10 do 16.</w:t>
      </w:r>
    </w:p>
    <w:p w:rsidR="00F90E1E" w:rsidRPr="003D5049" w:rsidRDefault="00F90E1E" w:rsidP="003D5049">
      <w:pPr>
        <w:pStyle w:val="Tekstfusnote"/>
        <w:rPr>
          <w:lang w:val="hr-HR"/>
        </w:rPr>
      </w:pPr>
    </w:p>
  </w:footnote>
  <w:footnote w:id="57">
    <w:p w:rsidR="00F90E1E" w:rsidRPr="00551C1C" w:rsidRDefault="00F90E1E" w:rsidP="003D5049">
      <w:pPr>
        <w:spacing w:after="0"/>
        <w:rPr>
          <w:rFonts w:ascii="Times New Roman" w:hAnsi="Times New Roman" w:cs="Times New Roman"/>
          <w:sz w:val="16"/>
          <w:szCs w:val="16"/>
        </w:rPr>
      </w:pPr>
      <w:r>
        <w:rPr>
          <w:rStyle w:val="Referencafusnote"/>
        </w:rPr>
        <w:footnoteRef/>
      </w:r>
      <w:r>
        <w:t xml:space="preserve"> </w:t>
      </w:r>
      <w:r w:rsidRPr="00551C1C">
        <w:rPr>
          <w:rFonts w:ascii="Times New Roman" w:hAnsi="Times New Roman" w:cs="Times New Roman"/>
          <w:sz w:val="16"/>
          <w:szCs w:val="16"/>
        </w:rPr>
        <w:t xml:space="preserve"> Ibid., Paragraf 13., i Međunarodna organizacija rada (ILO) Sažetak odluka i načela Odbora za slobodu udruživanja Upravnog tijela ILO-a, peto (revidirano) izdanje, 2006., para. 866.</w:t>
      </w:r>
    </w:p>
    <w:p w:rsidR="00F90E1E" w:rsidRPr="003D5049" w:rsidRDefault="00F90E1E" w:rsidP="003D5049">
      <w:pPr>
        <w:pStyle w:val="Tekstfusnote"/>
        <w:rPr>
          <w:lang w:val="hr-HR"/>
        </w:rPr>
      </w:pPr>
    </w:p>
  </w:footnote>
  <w:footnote w:id="58">
    <w:p w:rsidR="00F90E1E" w:rsidRDefault="00F90E1E" w:rsidP="003D5049">
      <w:pPr>
        <w:spacing w:after="0"/>
        <w:rPr>
          <w:rFonts w:ascii="Times New Roman" w:hAnsi="Times New Roman" w:cs="Times New Roman"/>
          <w:sz w:val="16"/>
          <w:szCs w:val="16"/>
        </w:rPr>
      </w:pPr>
      <w:r>
        <w:rPr>
          <w:rStyle w:val="Referencafusnote"/>
        </w:rPr>
        <w:footnoteRef/>
      </w:r>
      <w:r>
        <w:t xml:space="preserve"> </w:t>
      </w:r>
      <w:r w:rsidRPr="00551C1C">
        <w:rPr>
          <w:rFonts w:ascii="Times New Roman" w:hAnsi="Times New Roman" w:cs="Times New Roman"/>
          <w:sz w:val="16"/>
          <w:szCs w:val="16"/>
        </w:rPr>
        <w:t>Zajedničke smjernice o slobodi udruživanja, paragraf 32.</w:t>
      </w:r>
    </w:p>
    <w:p w:rsidR="00F90E1E" w:rsidRPr="003D5049" w:rsidRDefault="00F90E1E">
      <w:pPr>
        <w:pStyle w:val="Tekstfusnote"/>
        <w:rPr>
          <w:lang w:val="hr-HR"/>
        </w:rPr>
      </w:pPr>
    </w:p>
  </w:footnote>
  <w:footnote w:id="59">
    <w:p w:rsidR="00F90E1E" w:rsidRPr="00551C1C" w:rsidRDefault="00F90E1E" w:rsidP="003D5049">
      <w:pPr>
        <w:rPr>
          <w:rFonts w:ascii="Times New Roman" w:hAnsi="Times New Roman" w:cs="Times New Roman"/>
          <w:sz w:val="16"/>
          <w:szCs w:val="16"/>
        </w:rPr>
      </w:pPr>
      <w:r>
        <w:rPr>
          <w:rStyle w:val="Referencafusnote"/>
        </w:rPr>
        <w:footnoteRef/>
      </w:r>
      <w:r>
        <w:t xml:space="preserve"> </w:t>
      </w:r>
      <w:proofErr w:type="spellStart"/>
      <w:r>
        <w:rPr>
          <w:rFonts w:ascii="Times New Roman" w:hAnsi="Times New Roman" w:cs="Times New Roman"/>
          <w:sz w:val="16"/>
          <w:szCs w:val="16"/>
        </w:rPr>
        <w:t>Ibid</w:t>
      </w:r>
      <w:proofErr w:type="spellEnd"/>
      <w:r w:rsidRPr="00551C1C">
        <w:rPr>
          <w:rFonts w:ascii="Times New Roman" w:hAnsi="Times New Roman" w:cs="Times New Roman"/>
          <w:sz w:val="16"/>
          <w:szCs w:val="16"/>
        </w:rPr>
        <w:t>, paragraf 43.</w:t>
      </w:r>
    </w:p>
    <w:p w:rsidR="00F90E1E" w:rsidRPr="003D5049" w:rsidRDefault="00F90E1E">
      <w:pPr>
        <w:pStyle w:val="Tekstfusnote"/>
        <w:rPr>
          <w:lang w:val="hr-HR"/>
        </w:rPr>
      </w:pPr>
    </w:p>
  </w:footnote>
  <w:footnote w:id="60">
    <w:p w:rsidR="00F90E1E" w:rsidRPr="00F35CCF" w:rsidRDefault="00F90E1E" w:rsidP="003D5049">
      <w:pPr>
        <w:spacing w:after="0"/>
        <w:rPr>
          <w:rFonts w:ascii="Times New Roman" w:hAnsi="Times New Roman" w:cs="Times New Roman"/>
          <w:sz w:val="16"/>
          <w:szCs w:val="16"/>
        </w:rPr>
      </w:pPr>
      <w:r>
        <w:rPr>
          <w:rStyle w:val="Referencafusnote"/>
        </w:rPr>
        <w:footnoteRef/>
      </w:r>
      <w:r>
        <w:t xml:space="preserve"> </w:t>
      </w:r>
      <w:r w:rsidRPr="00F35CCF">
        <w:rPr>
          <w:rFonts w:ascii="Times New Roman" w:hAnsi="Times New Roman" w:cs="Times New Roman"/>
          <w:sz w:val="16"/>
          <w:szCs w:val="16"/>
        </w:rPr>
        <w:t xml:space="preserve">Komentar </w:t>
      </w:r>
      <w:proofErr w:type="spellStart"/>
      <w:r w:rsidRPr="00F35CCF">
        <w:rPr>
          <w:rFonts w:ascii="Times New Roman" w:hAnsi="Times New Roman" w:cs="Times New Roman"/>
          <w:sz w:val="16"/>
          <w:szCs w:val="16"/>
        </w:rPr>
        <w:t>bangalorskih</w:t>
      </w:r>
      <w:proofErr w:type="spellEnd"/>
      <w:r w:rsidRPr="00F35CCF">
        <w:rPr>
          <w:rFonts w:ascii="Times New Roman" w:hAnsi="Times New Roman" w:cs="Times New Roman"/>
          <w:sz w:val="16"/>
          <w:szCs w:val="16"/>
        </w:rPr>
        <w:t xml:space="preserve"> načela pravosudnog kontakta, para. 176.</w:t>
      </w:r>
    </w:p>
    <w:p w:rsidR="00F90E1E" w:rsidRPr="003D5049" w:rsidRDefault="00F90E1E" w:rsidP="003D5049">
      <w:pPr>
        <w:pStyle w:val="Tekstfusnote"/>
        <w:rPr>
          <w:lang w:val="hr-HR"/>
        </w:rPr>
      </w:pPr>
    </w:p>
  </w:footnote>
  <w:footnote w:id="61">
    <w:p w:rsidR="00F90E1E" w:rsidRPr="00F35CCF" w:rsidRDefault="00F90E1E" w:rsidP="003D5049">
      <w:pPr>
        <w:spacing w:after="0"/>
        <w:rPr>
          <w:rFonts w:ascii="Times New Roman" w:hAnsi="Times New Roman" w:cs="Times New Roman"/>
          <w:sz w:val="16"/>
          <w:szCs w:val="16"/>
        </w:rPr>
      </w:pPr>
      <w:r>
        <w:rPr>
          <w:rStyle w:val="Referencafusnote"/>
        </w:rPr>
        <w:footnoteRef/>
      </w:r>
      <w:r>
        <w:t xml:space="preserve"> </w:t>
      </w:r>
      <w:r w:rsidRPr="00F35CCF">
        <w:rPr>
          <w:rFonts w:ascii="Times New Roman" w:hAnsi="Times New Roman" w:cs="Times New Roman"/>
          <w:sz w:val="16"/>
          <w:szCs w:val="16"/>
        </w:rPr>
        <w:t xml:space="preserve">Vidi ESLJP </w:t>
      </w:r>
      <w:proofErr w:type="spellStart"/>
      <w:r w:rsidRPr="00F35CCF">
        <w:rPr>
          <w:rFonts w:ascii="Times New Roman" w:hAnsi="Times New Roman" w:cs="Times New Roman"/>
          <w:sz w:val="16"/>
          <w:szCs w:val="16"/>
        </w:rPr>
        <w:t>Matelly</w:t>
      </w:r>
      <w:proofErr w:type="spellEnd"/>
      <w:r w:rsidRPr="00F35CCF">
        <w:rPr>
          <w:rFonts w:ascii="Times New Roman" w:hAnsi="Times New Roman" w:cs="Times New Roman"/>
          <w:sz w:val="16"/>
          <w:szCs w:val="16"/>
        </w:rPr>
        <w:t xml:space="preserve"> protiv Francuske.</w:t>
      </w:r>
    </w:p>
    <w:p w:rsidR="00F90E1E" w:rsidRPr="003D5049" w:rsidRDefault="00F90E1E" w:rsidP="003D5049">
      <w:pPr>
        <w:pStyle w:val="Tekstfusnote"/>
        <w:rPr>
          <w:lang w:val="hr-HR"/>
        </w:rPr>
      </w:pPr>
    </w:p>
  </w:footnote>
  <w:footnote w:id="62">
    <w:p w:rsidR="00F90E1E" w:rsidRPr="003D5049" w:rsidRDefault="00F90E1E" w:rsidP="003D5049">
      <w:pPr>
        <w:pStyle w:val="Tekstfusnote"/>
        <w:rPr>
          <w:lang w:val="hr-HR"/>
        </w:rPr>
      </w:pPr>
      <w:r>
        <w:rPr>
          <w:rStyle w:val="Referencafusnote"/>
        </w:rPr>
        <w:footnoteRef/>
      </w:r>
      <w:r>
        <w:t xml:space="preserve"> </w:t>
      </w:r>
      <w:proofErr w:type="spellStart"/>
      <w:r w:rsidRPr="009F098B">
        <w:rPr>
          <w:sz w:val="16"/>
          <w:szCs w:val="16"/>
        </w:rPr>
        <w:t>Finska</w:t>
      </w:r>
      <w:proofErr w:type="spellEnd"/>
      <w:r w:rsidRPr="009F098B">
        <w:rPr>
          <w:sz w:val="16"/>
          <w:szCs w:val="16"/>
        </w:rPr>
        <w:t xml:space="preserve">, </w:t>
      </w:r>
      <w:proofErr w:type="spellStart"/>
      <w:r w:rsidRPr="009F098B">
        <w:rPr>
          <w:sz w:val="16"/>
          <w:szCs w:val="16"/>
        </w:rPr>
        <w:t>Francuska</w:t>
      </w:r>
      <w:proofErr w:type="spellEnd"/>
      <w:r w:rsidRPr="009F098B">
        <w:rPr>
          <w:sz w:val="16"/>
          <w:szCs w:val="16"/>
        </w:rPr>
        <w:t xml:space="preserve">, </w:t>
      </w:r>
      <w:proofErr w:type="spellStart"/>
      <w:r w:rsidRPr="009F098B">
        <w:rPr>
          <w:sz w:val="16"/>
          <w:szCs w:val="16"/>
        </w:rPr>
        <w:t>Grčka</w:t>
      </w:r>
      <w:proofErr w:type="spellEnd"/>
      <w:r w:rsidRPr="009F098B">
        <w:rPr>
          <w:sz w:val="16"/>
          <w:szCs w:val="16"/>
        </w:rPr>
        <w:t xml:space="preserve">, </w:t>
      </w:r>
      <w:proofErr w:type="spellStart"/>
      <w:r w:rsidRPr="009F098B">
        <w:rPr>
          <w:sz w:val="16"/>
          <w:szCs w:val="16"/>
        </w:rPr>
        <w:t>Luksemburg</w:t>
      </w:r>
      <w:proofErr w:type="spellEnd"/>
      <w:r w:rsidRPr="009F098B">
        <w:rPr>
          <w:sz w:val="16"/>
          <w:szCs w:val="16"/>
        </w:rPr>
        <w:t xml:space="preserve"> (</w:t>
      </w:r>
      <w:proofErr w:type="spellStart"/>
      <w:r w:rsidRPr="009F098B">
        <w:rPr>
          <w:sz w:val="16"/>
          <w:szCs w:val="16"/>
        </w:rPr>
        <w:t>udruženje</w:t>
      </w:r>
      <w:proofErr w:type="spellEnd"/>
      <w:r w:rsidRPr="009F098B">
        <w:rPr>
          <w:sz w:val="16"/>
          <w:szCs w:val="16"/>
        </w:rPr>
        <w:t xml:space="preserve"> je </w:t>
      </w:r>
      <w:proofErr w:type="spellStart"/>
      <w:r w:rsidRPr="009F098B">
        <w:rPr>
          <w:sz w:val="16"/>
          <w:szCs w:val="16"/>
        </w:rPr>
        <w:t>neregistrirani</w:t>
      </w:r>
      <w:proofErr w:type="spellEnd"/>
      <w:r w:rsidRPr="009F098B">
        <w:rPr>
          <w:sz w:val="16"/>
          <w:szCs w:val="16"/>
        </w:rPr>
        <w:t xml:space="preserve"> </w:t>
      </w:r>
      <w:proofErr w:type="spellStart"/>
      <w:r w:rsidRPr="009F098B">
        <w:rPr>
          <w:sz w:val="16"/>
          <w:szCs w:val="16"/>
        </w:rPr>
        <w:t>pododjeljak</w:t>
      </w:r>
      <w:proofErr w:type="spellEnd"/>
      <w:r w:rsidRPr="009F098B">
        <w:rPr>
          <w:sz w:val="16"/>
          <w:szCs w:val="16"/>
        </w:rPr>
        <w:t xml:space="preserve"> </w:t>
      </w:r>
      <w:proofErr w:type="spellStart"/>
      <w:r w:rsidRPr="009F098B">
        <w:rPr>
          <w:sz w:val="16"/>
          <w:szCs w:val="16"/>
        </w:rPr>
        <w:t>sindikata</w:t>
      </w:r>
      <w:proofErr w:type="spellEnd"/>
      <w:r w:rsidRPr="009F098B">
        <w:rPr>
          <w:sz w:val="16"/>
          <w:szCs w:val="16"/>
        </w:rPr>
        <w:t xml:space="preserve"> </w:t>
      </w:r>
      <w:proofErr w:type="spellStart"/>
      <w:r w:rsidRPr="009F098B">
        <w:rPr>
          <w:sz w:val="16"/>
          <w:szCs w:val="16"/>
        </w:rPr>
        <w:t>javnih</w:t>
      </w:r>
      <w:proofErr w:type="spellEnd"/>
      <w:r w:rsidRPr="009F098B">
        <w:rPr>
          <w:sz w:val="16"/>
          <w:szCs w:val="16"/>
        </w:rPr>
        <w:t xml:space="preserve"> </w:t>
      </w:r>
      <w:proofErr w:type="spellStart"/>
      <w:r w:rsidRPr="009F098B">
        <w:rPr>
          <w:sz w:val="16"/>
          <w:szCs w:val="16"/>
        </w:rPr>
        <w:t>službenika</w:t>
      </w:r>
      <w:proofErr w:type="spellEnd"/>
      <w:r w:rsidRPr="009F098B">
        <w:rPr>
          <w:sz w:val="16"/>
          <w:szCs w:val="16"/>
        </w:rPr>
        <w:t xml:space="preserve">), </w:t>
      </w:r>
      <w:proofErr w:type="spellStart"/>
      <w:r w:rsidRPr="009F098B">
        <w:rPr>
          <w:sz w:val="16"/>
          <w:szCs w:val="16"/>
        </w:rPr>
        <w:t>Nizozemska</w:t>
      </w:r>
      <w:proofErr w:type="spellEnd"/>
    </w:p>
  </w:footnote>
  <w:footnote w:id="63">
    <w:p w:rsidR="00F90E1E" w:rsidRPr="00607490" w:rsidRDefault="00F90E1E" w:rsidP="003D5049">
      <w:pPr>
        <w:rPr>
          <w:rFonts w:ascii="Times New Roman" w:hAnsi="Times New Roman" w:cs="Times New Roman"/>
          <w:sz w:val="16"/>
          <w:szCs w:val="16"/>
        </w:rPr>
      </w:pPr>
      <w:r>
        <w:rPr>
          <w:rStyle w:val="Referencafusnote"/>
        </w:rPr>
        <w:footnoteRef/>
      </w:r>
      <w:r>
        <w:t xml:space="preserve"> </w:t>
      </w:r>
      <w:r w:rsidRPr="00607490">
        <w:rPr>
          <w:rFonts w:ascii="Times New Roman" w:hAnsi="Times New Roman" w:cs="Times New Roman"/>
          <w:sz w:val="16"/>
          <w:szCs w:val="16"/>
        </w:rPr>
        <w:t xml:space="preserve">Vidi ESLJP </w:t>
      </w:r>
      <w:proofErr w:type="spellStart"/>
      <w:r w:rsidRPr="00607490">
        <w:rPr>
          <w:rFonts w:ascii="Times New Roman" w:hAnsi="Times New Roman" w:cs="Times New Roman"/>
          <w:sz w:val="16"/>
          <w:szCs w:val="16"/>
        </w:rPr>
        <w:t>Kudeshkina</w:t>
      </w:r>
      <w:proofErr w:type="spellEnd"/>
      <w:r w:rsidRPr="00607490">
        <w:rPr>
          <w:rFonts w:ascii="Times New Roman" w:hAnsi="Times New Roman" w:cs="Times New Roman"/>
          <w:sz w:val="16"/>
          <w:szCs w:val="16"/>
        </w:rPr>
        <w:t xml:space="preserve"> protiv Rusije (26.02.2009).</w:t>
      </w:r>
    </w:p>
    <w:p w:rsidR="00F90E1E" w:rsidRPr="003D5049" w:rsidRDefault="00F90E1E">
      <w:pPr>
        <w:pStyle w:val="Tekstfusnote"/>
        <w:rPr>
          <w:lang w:val="hr-HR"/>
        </w:rPr>
      </w:pPr>
    </w:p>
  </w:footnote>
  <w:footnote w:id="64">
    <w:p w:rsidR="00F90E1E" w:rsidRPr="00607490" w:rsidRDefault="00F90E1E" w:rsidP="003D5049">
      <w:pPr>
        <w:rPr>
          <w:rFonts w:ascii="Times New Roman" w:hAnsi="Times New Roman" w:cs="Times New Roman"/>
          <w:sz w:val="16"/>
          <w:szCs w:val="16"/>
        </w:rPr>
      </w:pPr>
      <w:r>
        <w:rPr>
          <w:rStyle w:val="Referencafusnote"/>
        </w:rPr>
        <w:footnoteRef/>
      </w:r>
      <w:r>
        <w:t xml:space="preserve"> </w:t>
      </w:r>
      <w:r w:rsidRPr="00607490">
        <w:rPr>
          <w:rFonts w:ascii="Times New Roman" w:hAnsi="Times New Roman" w:cs="Times New Roman"/>
          <w:sz w:val="16"/>
          <w:szCs w:val="16"/>
        </w:rPr>
        <w:t xml:space="preserve">Za negativne i pozitivne obveze vidi ESLJP </w:t>
      </w:r>
      <w:proofErr w:type="spellStart"/>
      <w:r w:rsidRPr="00607490">
        <w:rPr>
          <w:rFonts w:ascii="Times New Roman" w:hAnsi="Times New Roman" w:cs="Times New Roman"/>
          <w:sz w:val="16"/>
          <w:szCs w:val="16"/>
        </w:rPr>
        <w:t>Öllinger</w:t>
      </w:r>
      <w:proofErr w:type="spellEnd"/>
      <w:r w:rsidRPr="00607490">
        <w:rPr>
          <w:rFonts w:ascii="Times New Roman" w:hAnsi="Times New Roman" w:cs="Times New Roman"/>
          <w:sz w:val="16"/>
          <w:szCs w:val="16"/>
        </w:rPr>
        <w:t xml:space="preserve"> protiv Austrije, paragraf 35 i alt; vidi Izvještaj posebnog izvjestitelja UN-a za prava na slobodu mirnog okupljanja i udruživanja od 21. svibnja 2012. (A / HRC / 20/27), par. 33-42.</w:t>
      </w:r>
    </w:p>
    <w:p w:rsidR="00F90E1E" w:rsidRDefault="00F90E1E" w:rsidP="003D5049">
      <w:pPr>
        <w:rPr>
          <w:rFonts w:ascii="Times New Roman" w:hAnsi="Times New Roman" w:cs="Times New Roman"/>
          <w:sz w:val="16"/>
          <w:szCs w:val="16"/>
        </w:rPr>
      </w:pPr>
    </w:p>
    <w:p w:rsidR="00F90E1E" w:rsidRPr="003D5049" w:rsidRDefault="00F90E1E">
      <w:pPr>
        <w:pStyle w:val="Tekstfusnote"/>
        <w:rPr>
          <w:lang w:val="hr-H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11A70"/>
    <w:multiLevelType w:val="hybridMultilevel"/>
    <w:tmpl w:val="48DEE59A"/>
    <w:lvl w:ilvl="0" w:tplc="421699AE">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461D12A6"/>
    <w:multiLevelType w:val="hybridMultilevel"/>
    <w:tmpl w:val="CC241A28"/>
    <w:lvl w:ilvl="0" w:tplc="593CB05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504B1816"/>
    <w:multiLevelType w:val="hybridMultilevel"/>
    <w:tmpl w:val="4B266CD0"/>
    <w:lvl w:ilvl="0" w:tplc="5D645D1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nsid w:val="56DD240A"/>
    <w:multiLevelType w:val="hybridMultilevel"/>
    <w:tmpl w:val="21B22A04"/>
    <w:lvl w:ilvl="0" w:tplc="041A000F">
      <w:start w:val="4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9F9624E"/>
    <w:multiLevelType w:val="hybridMultilevel"/>
    <w:tmpl w:val="83027A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74"/>
    <w:rsid w:val="00015FB9"/>
    <w:rsid w:val="000212EB"/>
    <w:rsid w:val="000245A7"/>
    <w:rsid w:val="00052594"/>
    <w:rsid w:val="000748E8"/>
    <w:rsid w:val="000A331C"/>
    <w:rsid w:val="000D63CA"/>
    <w:rsid w:val="000F1C2F"/>
    <w:rsid w:val="000F4181"/>
    <w:rsid w:val="000F66AC"/>
    <w:rsid w:val="001049B8"/>
    <w:rsid w:val="00106724"/>
    <w:rsid w:val="001179C9"/>
    <w:rsid w:val="001205A5"/>
    <w:rsid w:val="001378DA"/>
    <w:rsid w:val="00171D59"/>
    <w:rsid w:val="0017749C"/>
    <w:rsid w:val="001F3A07"/>
    <w:rsid w:val="001F6CF7"/>
    <w:rsid w:val="00212A45"/>
    <w:rsid w:val="00245FB6"/>
    <w:rsid w:val="0027231B"/>
    <w:rsid w:val="002861BD"/>
    <w:rsid w:val="002A0F2F"/>
    <w:rsid w:val="002A6882"/>
    <w:rsid w:val="002A7638"/>
    <w:rsid w:val="002D5EE7"/>
    <w:rsid w:val="002E3F25"/>
    <w:rsid w:val="002F117F"/>
    <w:rsid w:val="00313B12"/>
    <w:rsid w:val="00322710"/>
    <w:rsid w:val="00325EFF"/>
    <w:rsid w:val="003516D1"/>
    <w:rsid w:val="00363DCE"/>
    <w:rsid w:val="003751CB"/>
    <w:rsid w:val="00396ED6"/>
    <w:rsid w:val="00397653"/>
    <w:rsid w:val="003A14B4"/>
    <w:rsid w:val="003B7F67"/>
    <w:rsid w:val="003D5049"/>
    <w:rsid w:val="003D59E8"/>
    <w:rsid w:val="003D5FA2"/>
    <w:rsid w:val="003D60ED"/>
    <w:rsid w:val="003D651D"/>
    <w:rsid w:val="004026E4"/>
    <w:rsid w:val="00425BBC"/>
    <w:rsid w:val="00452EEC"/>
    <w:rsid w:val="00477C4D"/>
    <w:rsid w:val="00486E1B"/>
    <w:rsid w:val="004907CF"/>
    <w:rsid w:val="004D3C78"/>
    <w:rsid w:val="004E32C2"/>
    <w:rsid w:val="004F4511"/>
    <w:rsid w:val="005055FF"/>
    <w:rsid w:val="005169BA"/>
    <w:rsid w:val="00520BEB"/>
    <w:rsid w:val="005446FC"/>
    <w:rsid w:val="00551C1C"/>
    <w:rsid w:val="0057757A"/>
    <w:rsid w:val="005D0A39"/>
    <w:rsid w:val="005E15D6"/>
    <w:rsid w:val="005F11FE"/>
    <w:rsid w:val="00607490"/>
    <w:rsid w:val="00684CB5"/>
    <w:rsid w:val="006A37E4"/>
    <w:rsid w:val="006F03FF"/>
    <w:rsid w:val="007135C8"/>
    <w:rsid w:val="00731C79"/>
    <w:rsid w:val="00792F32"/>
    <w:rsid w:val="00793BD9"/>
    <w:rsid w:val="007A1D31"/>
    <w:rsid w:val="007A597D"/>
    <w:rsid w:val="007C2DD6"/>
    <w:rsid w:val="007D597D"/>
    <w:rsid w:val="007D641F"/>
    <w:rsid w:val="00803F1E"/>
    <w:rsid w:val="008146B0"/>
    <w:rsid w:val="008273C2"/>
    <w:rsid w:val="00831E09"/>
    <w:rsid w:val="00854496"/>
    <w:rsid w:val="00854902"/>
    <w:rsid w:val="0085720E"/>
    <w:rsid w:val="008C4FEA"/>
    <w:rsid w:val="008D14AC"/>
    <w:rsid w:val="008D1B68"/>
    <w:rsid w:val="00904A38"/>
    <w:rsid w:val="00945732"/>
    <w:rsid w:val="00946F10"/>
    <w:rsid w:val="00967D30"/>
    <w:rsid w:val="009C1B12"/>
    <w:rsid w:val="009C25B4"/>
    <w:rsid w:val="009D6630"/>
    <w:rsid w:val="009E2BAF"/>
    <w:rsid w:val="009F098B"/>
    <w:rsid w:val="00A22F30"/>
    <w:rsid w:val="00A3467D"/>
    <w:rsid w:val="00A357B5"/>
    <w:rsid w:val="00A426F1"/>
    <w:rsid w:val="00A44753"/>
    <w:rsid w:val="00A45A77"/>
    <w:rsid w:val="00A50F80"/>
    <w:rsid w:val="00A56AAD"/>
    <w:rsid w:val="00AB078F"/>
    <w:rsid w:val="00AD4668"/>
    <w:rsid w:val="00B005D3"/>
    <w:rsid w:val="00B03FFB"/>
    <w:rsid w:val="00B16223"/>
    <w:rsid w:val="00B17330"/>
    <w:rsid w:val="00B43746"/>
    <w:rsid w:val="00B462DC"/>
    <w:rsid w:val="00B56AE5"/>
    <w:rsid w:val="00B64800"/>
    <w:rsid w:val="00B7378F"/>
    <w:rsid w:val="00BB7A80"/>
    <w:rsid w:val="00BB7C5B"/>
    <w:rsid w:val="00BC1232"/>
    <w:rsid w:val="00BC719F"/>
    <w:rsid w:val="00BD0C1F"/>
    <w:rsid w:val="00BD76D8"/>
    <w:rsid w:val="00BE5174"/>
    <w:rsid w:val="00BF3F33"/>
    <w:rsid w:val="00BF44EF"/>
    <w:rsid w:val="00C02CC1"/>
    <w:rsid w:val="00C05AFC"/>
    <w:rsid w:val="00C16E68"/>
    <w:rsid w:val="00C23978"/>
    <w:rsid w:val="00C34AB7"/>
    <w:rsid w:val="00C50309"/>
    <w:rsid w:val="00C75A1E"/>
    <w:rsid w:val="00C83C1A"/>
    <w:rsid w:val="00C92124"/>
    <w:rsid w:val="00CB4092"/>
    <w:rsid w:val="00CC0092"/>
    <w:rsid w:val="00CE0835"/>
    <w:rsid w:val="00CE2A7E"/>
    <w:rsid w:val="00D108C1"/>
    <w:rsid w:val="00D33B6F"/>
    <w:rsid w:val="00D34B14"/>
    <w:rsid w:val="00D417B0"/>
    <w:rsid w:val="00D47C27"/>
    <w:rsid w:val="00D82E8B"/>
    <w:rsid w:val="00D83872"/>
    <w:rsid w:val="00DE30C2"/>
    <w:rsid w:val="00DE4F69"/>
    <w:rsid w:val="00E119D6"/>
    <w:rsid w:val="00E3002B"/>
    <w:rsid w:val="00E3272D"/>
    <w:rsid w:val="00E356C0"/>
    <w:rsid w:val="00E640D8"/>
    <w:rsid w:val="00E7200D"/>
    <w:rsid w:val="00E75158"/>
    <w:rsid w:val="00E754D1"/>
    <w:rsid w:val="00E952B2"/>
    <w:rsid w:val="00EB1433"/>
    <w:rsid w:val="00EE66E6"/>
    <w:rsid w:val="00EE71FD"/>
    <w:rsid w:val="00EF0257"/>
    <w:rsid w:val="00EF067D"/>
    <w:rsid w:val="00EF23EF"/>
    <w:rsid w:val="00F35CCF"/>
    <w:rsid w:val="00F532B3"/>
    <w:rsid w:val="00F5638E"/>
    <w:rsid w:val="00F772E8"/>
    <w:rsid w:val="00F86481"/>
    <w:rsid w:val="00F90E1E"/>
    <w:rsid w:val="00F94F98"/>
    <w:rsid w:val="00FA2EAF"/>
    <w:rsid w:val="00FC3FB5"/>
    <w:rsid w:val="00FD62AB"/>
    <w:rsid w:val="00FF35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5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A597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597D"/>
  </w:style>
  <w:style w:type="paragraph" w:styleId="Podnoje">
    <w:name w:val="footer"/>
    <w:basedOn w:val="Normal"/>
    <w:link w:val="PodnojeChar"/>
    <w:uiPriority w:val="99"/>
    <w:unhideWhenUsed/>
    <w:rsid w:val="007A597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597D"/>
  </w:style>
  <w:style w:type="paragraph" w:styleId="Tekstfusnote">
    <w:name w:val="footnote text"/>
    <w:basedOn w:val="Normal"/>
    <w:link w:val="TekstfusnoteChar"/>
    <w:uiPriority w:val="99"/>
    <w:semiHidden/>
    <w:rsid w:val="0057757A"/>
    <w:pPr>
      <w:spacing w:after="0" w:line="240" w:lineRule="auto"/>
    </w:pPr>
    <w:rPr>
      <w:rFonts w:ascii="Times New Roman" w:eastAsia="Times New Roman" w:hAnsi="Times New Roman" w:cs="Times New Roman"/>
      <w:sz w:val="20"/>
      <w:szCs w:val="20"/>
      <w:lang w:val="en-GB" w:eastAsia="de-DE"/>
    </w:rPr>
  </w:style>
  <w:style w:type="character" w:customStyle="1" w:styleId="TekstfusnoteChar">
    <w:name w:val="Tekst fusnote Char"/>
    <w:basedOn w:val="Zadanifontodlomka"/>
    <w:link w:val="Tekstfusnote"/>
    <w:uiPriority w:val="99"/>
    <w:semiHidden/>
    <w:rsid w:val="0057757A"/>
    <w:rPr>
      <w:rFonts w:ascii="Times New Roman" w:eastAsia="Times New Roman" w:hAnsi="Times New Roman" w:cs="Times New Roman"/>
      <w:sz w:val="20"/>
      <w:szCs w:val="20"/>
      <w:lang w:val="en-GB" w:eastAsia="de-DE"/>
    </w:rPr>
  </w:style>
  <w:style w:type="character" w:styleId="Referencafusnote">
    <w:name w:val="footnote reference"/>
    <w:basedOn w:val="Zadanifontodlomka"/>
    <w:uiPriority w:val="99"/>
    <w:rsid w:val="0057757A"/>
    <w:rPr>
      <w:rFonts w:cs="Times New Roman"/>
      <w:vertAlign w:val="superscript"/>
    </w:rPr>
  </w:style>
  <w:style w:type="paragraph" w:styleId="Tekstkrajnjebiljeke">
    <w:name w:val="endnote text"/>
    <w:basedOn w:val="Normal"/>
    <w:link w:val="TekstkrajnjebiljekeChar"/>
    <w:uiPriority w:val="99"/>
    <w:semiHidden/>
    <w:unhideWhenUsed/>
    <w:rsid w:val="00BB7A8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BB7A80"/>
    <w:rPr>
      <w:sz w:val="20"/>
      <w:szCs w:val="20"/>
    </w:rPr>
  </w:style>
  <w:style w:type="character" w:styleId="Referencakrajnjebiljeke">
    <w:name w:val="endnote reference"/>
    <w:basedOn w:val="Zadanifontodlomka"/>
    <w:uiPriority w:val="99"/>
    <w:semiHidden/>
    <w:unhideWhenUsed/>
    <w:rsid w:val="00BB7A80"/>
    <w:rPr>
      <w:vertAlign w:val="superscript"/>
    </w:rPr>
  </w:style>
  <w:style w:type="paragraph" w:styleId="Tekstbalonia">
    <w:name w:val="Balloon Text"/>
    <w:basedOn w:val="Normal"/>
    <w:link w:val="TekstbaloniaChar"/>
    <w:uiPriority w:val="99"/>
    <w:semiHidden/>
    <w:unhideWhenUsed/>
    <w:rsid w:val="00BF44E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F44EF"/>
    <w:rPr>
      <w:rFonts w:ascii="Tahoma" w:hAnsi="Tahoma" w:cs="Tahoma"/>
      <w:sz w:val="16"/>
      <w:szCs w:val="16"/>
    </w:rPr>
  </w:style>
  <w:style w:type="paragraph" w:styleId="Odlomakpopisa">
    <w:name w:val="List Paragraph"/>
    <w:basedOn w:val="Normal"/>
    <w:uiPriority w:val="34"/>
    <w:qFormat/>
    <w:rsid w:val="00C34A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15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A597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A597D"/>
  </w:style>
  <w:style w:type="paragraph" w:styleId="Podnoje">
    <w:name w:val="footer"/>
    <w:basedOn w:val="Normal"/>
    <w:link w:val="PodnojeChar"/>
    <w:uiPriority w:val="99"/>
    <w:unhideWhenUsed/>
    <w:rsid w:val="007A597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A597D"/>
  </w:style>
  <w:style w:type="paragraph" w:styleId="Tekstfusnote">
    <w:name w:val="footnote text"/>
    <w:basedOn w:val="Normal"/>
    <w:link w:val="TekstfusnoteChar"/>
    <w:uiPriority w:val="99"/>
    <w:semiHidden/>
    <w:rsid w:val="0057757A"/>
    <w:pPr>
      <w:spacing w:after="0" w:line="240" w:lineRule="auto"/>
    </w:pPr>
    <w:rPr>
      <w:rFonts w:ascii="Times New Roman" w:eastAsia="Times New Roman" w:hAnsi="Times New Roman" w:cs="Times New Roman"/>
      <w:sz w:val="20"/>
      <w:szCs w:val="20"/>
      <w:lang w:val="en-GB" w:eastAsia="de-DE"/>
    </w:rPr>
  </w:style>
  <w:style w:type="character" w:customStyle="1" w:styleId="TekstfusnoteChar">
    <w:name w:val="Tekst fusnote Char"/>
    <w:basedOn w:val="Zadanifontodlomka"/>
    <w:link w:val="Tekstfusnote"/>
    <w:uiPriority w:val="99"/>
    <w:semiHidden/>
    <w:rsid w:val="0057757A"/>
    <w:rPr>
      <w:rFonts w:ascii="Times New Roman" w:eastAsia="Times New Roman" w:hAnsi="Times New Roman" w:cs="Times New Roman"/>
      <w:sz w:val="20"/>
      <w:szCs w:val="20"/>
      <w:lang w:val="en-GB" w:eastAsia="de-DE"/>
    </w:rPr>
  </w:style>
  <w:style w:type="character" w:styleId="Referencafusnote">
    <w:name w:val="footnote reference"/>
    <w:basedOn w:val="Zadanifontodlomka"/>
    <w:uiPriority w:val="99"/>
    <w:rsid w:val="0057757A"/>
    <w:rPr>
      <w:rFonts w:cs="Times New Roman"/>
      <w:vertAlign w:val="superscript"/>
    </w:rPr>
  </w:style>
  <w:style w:type="paragraph" w:styleId="Tekstkrajnjebiljeke">
    <w:name w:val="endnote text"/>
    <w:basedOn w:val="Normal"/>
    <w:link w:val="TekstkrajnjebiljekeChar"/>
    <w:uiPriority w:val="99"/>
    <w:semiHidden/>
    <w:unhideWhenUsed/>
    <w:rsid w:val="00BB7A8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BB7A80"/>
    <w:rPr>
      <w:sz w:val="20"/>
      <w:szCs w:val="20"/>
    </w:rPr>
  </w:style>
  <w:style w:type="character" w:styleId="Referencakrajnjebiljeke">
    <w:name w:val="endnote reference"/>
    <w:basedOn w:val="Zadanifontodlomka"/>
    <w:uiPriority w:val="99"/>
    <w:semiHidden/>
    <w:unhideWhenUsed/>
    <w:rsid w:val="00BB7A80"/>
    <w:rPr>
      <w:vertAlign w:val="superscript"/>
    </w:rPr>
  </w:style>
  <w:style w:type="paragraph" w:styleId="Tekstbalonia">
    <w:name w:val="Balloon Text"/>
    <w:basedOn w:val="Normal"/>
    <w:link w:val="TekstbaloniaChar"/>
    <w:uiPriority w:val="99"/>
    <w:semiHidden/>
    <w:unhideWhenUsed/>
    <w:rsid w:val="00BF44E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F44EF"/>
    <w:rPr>
      <w:rFonts w:ascii="Tahoma" w:hAnsi="Tahoma" w:cs="Tahoma"/>
      <w:sz w:val="16"/>
      <w:szCs w:val="16"/>
    </w:rPr>
  </w:style>
  <w:style w:type="paragraph" w:styleId="Odlomakpopisa">
    <w:name w:val="List Paragraph"/>
    <w:basedOn w:val="Normal"/>
    <w:uiPriority w:val="34"/>
    <w:qFormat/>
    <w:rsid w:val="00C34A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69774-E1C4-4572-A33A-C60F723F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5408</Words>
  <Characters>30829</Characters>
  <Application>Microsoft Office Word</Application>
  <DocSecurity>4</DocSecurity>
  <Lines>256</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MPRH</Company>
  <LinksUpToDate>false</LinksUpToDate>
  <CharactersWithSpaces>36165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Štanfel Ramušćak, Iva</dc:creator>
  <cp:lastModifiedBy>Sessa, Đuro</cp:lastModifiedBy>
  <cp:revision>2</cp:revision>
  <cp:lastPrinted>2020-11-10T06:24:00Z</cp:lastPrinted>
  <dcterms:created xsi:type="dcterms:W3CDTF">2020-11-11T10:27:00Z</dcterms:created>
  <dcterms:modified xsi:type="dcterms:W3CDTF">2020-11-11T10:27:00Z</dcterms:modified>
</cp:coreProperties>
</file>