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371B0A00" w14:textId="77777777" w:rsidTr="00AC7A9D">
        <w:trPr>
          <w:trHeight w:val="1206"/>
          <w:jc w:val="center"/>
        </w:trPr>
        <w:tc>
          <w:tcPr>
            <w:tcW w:w="2381" w:type="dxa"/>
            <w:tcBorders>
              <w:top w:val="nil"/>
              <w:left w:val="nil"/>
              <w:bottom w:val="nil"/>
              <w:right w:val="nil"/>
            </w:tcBorders>
          </w:tcPr>
          <w:p w14:paraId="19EBAD49" w14:textId="77777777" w:rsidR="001348D8" w:rsidRPr="00602FB1" w:rsidRDefault="00B64D36" w:rsidP="007D633A">
            <w:pPr>
              <w:widowControl/>
              <w:ind w:right="85"/>
              <w:jc w:val="both"/>
              <w:rPr>
                <w:rFonts w:ascii="Century" w:hAnsi="Century"/>
                <w:color w:val="002060"/>
                <w:szCs w:val="20"/>
              </w:rPr>
            </w:pPr>
            <w:r>
              <w:rPr>
                <w:rFonts w:ascii="Century" w:hAnsi="Century"/>
                <w:noProof/>
                <w:color w:val="002060"/>
                <w:sz w:val="20"/>
                <w:szCs w:val="20"/>
                <w:lang w:bidi="ar-SA"/>
              </w:rPr>
              <w:drawing>
                <wp:inline distT="0" distB="0" distL="0" distR="0" wp14:anchorId="532D0FCA" wp14:editId="02C3961F">
                  <wp:extent cx="1259205" cy="621030"/>
                  <wp:effectExtent l="0" t="0" r="0" b="0"/>
                  <wp:docPr id="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c_17_colors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205" cy="621030"/>
                          </a:xfrm>
                          <a:prstGeom prst="rect">
                            <a:avLst/>
                          </a:prstGeom>
                          <a:noFill/>
                          <a:ln>
                            <a:noFill/>
                          </a:ln>
                        </pic:spPr>
                      </pic:pic>
                    </a:graphicData>
                  </a:graphic>
                </wp:inline>
              </w:drawing>
            </w:r>
          </w:p>
        </w:tc>
        <w:tc>
          <w:tcPr>
            <w:tcW w:w="7087" w:type="dxa"/>
            <w:tcBorders>
              <w:top w:val="nil"/>
              <w:left w:val="nil"/>
              <w:bottom w:val="nil"/>
              <w:right w:val="nil"/>
            </w:tcBorders>
          </w:tcPr>
          <w:p w14:paraId="01638697" w14:textId="77777777"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EUROPSKA KOMISIJA</w:t>
            </w:r>
          </w:p>
          <w:p w14:paraId="622F03C1" w14:textId="77777777" w:rsidR="0064111F" w:rsidRPr="00602FB1" w:rsidRDefault="0064111F" w:rsidP="007D633A">
            <w:pPr>
              <w:widowControl/>
              <w:spacing w:before="90"/>
              <w:ind w:right="85"/>
              <w:jc w:val="both"/>
              <w:rPr>
                <w:rFonts w:ascii="Arial" w:hAnsi="Arial" w:cs="Arial"/>
                <w:color w:val="002060"/>
                <w:sz w:val="10"/>
                <w:szCs w:val="20"/>
              </w:rPr>
            </w:pPr>
          </w:p>
          <w:p w14:paraId="40AFE618" w14:textId="77777777" w:rsidR="001348D8" w:rsidRPr="00602FB1" w:rsidRDefault="001348D8" w:rsidP="00EE541B">
            <w:pPr>
              <w:widowControl/>
              <w:jc w:val="both"/>
              <w:rPr>
                <w:rFonts w:ascii="Century" w:hAnsi="Century"/>
                <w:color w:val="002060"/>
                <w:sz w:val="16"/>
                <w:szCs w:val="20"/>
              </w:rPr>
            </w:pPr>
            <w:r>
              <w:rPr>
                <w:rFonts w:ascii="Arial" w:hAnsi="Arial"/>
                <w:color w:val="002060"/>
                <w:sz w:val="28"/>
              </w:rPr>
              <w:t>Pritužba – Povreda prava EU-a</w:t>
            </w:r>
          </w:p>
        </w:tc>
      </w:tr>
    </w:tbl>
    <w:p w14:paraId="235B6F54"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 xml:space="preserve">Prije popunjavanja ovog obrasca pročitajte </w:t>
      </w:r>
      <w:r>
        <w:rPr>
          <w:rFonts w:ascii="EC Square Sans Pro" w:hAnsi="EC Square Sans Pro"/>
          <w:i/>
          <w:color w:val="002060"/>
          <w:sz w:val="20"/>
        </w:rPr>
        <w:t>Kako podnijeti pritužbu Europskoj komisiji</w:t>
      </w:r>
      <w:r>
        <w:rPr>
          <w:rFonts w:ascii="EC Square Sans Pro" w:hAnsi="EC Square Sans Pro"/>
          <w:color w:val="002060"/>
          <w:sz w:val="20"/>
        </w:rPr>
        <w:t>:</w:t>
      </w:r>
      <w:r>
        <w:rPr>
          <w:rFonts w:ascii="EC Square Sans Pro" w:hAnsi="EC Square Sans Pro"/>
          <w:color w:val="auto"/>
          <w:sz w:val="20"/>
        </w:rPr>
        <w:t xml:space="preserve"> </w:t>
      </w:r>
      <w:r>
        <w:rPr>
          <w:rFonts w:ascii="EC Square Sans Pro" w:hAnsi="EC Square Sans Pro"/>
          <w:color w:val="auto"/>
          <w:sz w:val="20"/>
          <w:szCs w:val="20"/>
        </w:rPr>
        <w:br/>
      </w:r>
      <w:hyperlink r:id="rId9" w:history="1">
        <w:r w:rsidR="004860BE" w:rsidRPr="00C00C36">
          <w:rPr>
            <w:rStyle w:val="Hiperveza"/>
            <w:rFonts w:ascii="EC Square Sans Pro" w:hAnsi="EC Square Sans Pro"/>
            <w:sz w:val="20"/>
            <w:szCs w:val="20"/>
          </w:rPr>
          <w:t>https://ec.europa.eu/assets/sg/report-a-breach/complaints_hr/</w:t>
        </w:r>
      </w:hyperlink>
      <w:r w:rsidR="004860BE">
        <w:rPr>
          <w:rFonts w:ascii="EC Square Sans Pro" w:hAnsi="EC Square Sans Pro"/>
          <w:color w:val="002060"/>
          <w:sz w:val="20"/>
          <w:szCs w:val="20"/>
        </w:rPr>
        <w:t xml:space="preserve"> </w:t>
      </w:r>
    </w:p>
    <w:p w14:paraId="05CAAE61"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Obvezno morate ispuniti polja označena zvjezdicom (*). Obrazac popunite na sažet način i po potrebi nastavite na posebnoj stranici.</w:t>
      </w:r>
    </w:p>
    <w:p w14:paraId="4B906FF1" w14:textId="77777777" w:rsidR="00572D02" w:rsidRDefault="00572D02" w:rsidP="007D633A">
      <w:pPr>
        <w:widowControl/>
        <w:jc w:val="both"/>
        <w:rPr>
          <w:rFonts w:ascii="Century" w:hAnsi="Century"/>
          <w:b/>
          <w:color w:val="002060"/>
          <w:sz w:val="14"/>
          <w:szCs w:val="22"/>
        </w:rPr>
      </w:pPr>
    </w:p>
    <w:p w14:paraId="7F234CEF" w14:textId="77777777" w:rsidR="00524F85" w:rsidRPr="00524F85" w:rsidRDefault="00524F85" w:rsidP="007D633A">
      <w:pPr>
        <w:widowControl/>
        <w:jc w:val="both"/>
        <w:rPr>
          <w:rFonts w:ascii="Century" w:hAnsi="Century"/>
          <w:b/>
          <w:color w:val="002060"/>
          <w:sz w:val="18"/>
          <w:szCs w:val="18"/>
        </w:rPr>
      </w:pPr>
      <w:r w:rsidRPr="00524F85">
        <w:rPr>
          <w:rFonts w:ascii="Century" w:hAnsi="Century"/>
          <w:b/>
          <w:color w:val="002060"/>
          <w:sz w:val="18"/>
          <w:szCs w:val="18"/>
        </w:rPr>
        <w:t>Komisija može zaprimati e-poštu od „certificirane službe e-pošte” (npr.  ...@pec.it), ali zbog tehničkih razloga ne možemo slati odgovore na certificirane e-adrese. Stoga vas molimo da u obrascu za pritužbe navedete standardnu e-adresu i/ili poštansku adresu kako bismo Vam mogli odgovoriti.</w:t>
      </w:r>
    </w:p>
    <w:p w14:paraId="084B6B9B" w14:textId="77777777" w:rsidR="00524F85" w:rsidRPr="004B14B2" w:rsidRDefault="00524F85" w:rsidP="007D633A">
      <w:pPr>
        <w:widowControl/>
        <w:jc w:val="both"/>
        <w:rPr>
          <w:rFonts w:ascii="Century" w:hAnsi="Century"/>
          <w:b/>
          <w:color w:val="002060"/>
          <w:sz w:val="14"/>
          <w:szCs w:val="22"/>
        </w:rPr>
      </w:pPr>
    </w:p>
    <w:p w14:paraId="506BD9AC" w14:textId="77777777"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 xml:space="preserve">Osobni podaci i podaci za kontakt </w:t>
      </w:r>
    </w:p>
    <w:tbl>
      <w:tblPr>
        <w:tblStyle w:val="Reetkatablice"/>
        <w:tblW w:w="0" w:type="auto"/>
        <w:tblLook w:val="04A0" w:firstRow="1" w:lastRow="0" w:firstColumn="1" w:lastColumn="0" w:noHBand="0" w:noVBand="1"/>
      </w:tblPr>
      <w:tblGrid>
        <w:gridCol w:w="2518"/>
        <w:gridCol w:w="3969"/>
        <w:gridCol w:w="3969"/>
      </w:tblGrid>
      <w:tr w:rsidR="001348D8" w:rsidRPr="00602FB1" w14:paraId="716C1143" w14:textId="77777777" w:rsidTr="0064111F">
        <w:tc>
          <w:tcPr>
            <w:tcW w:w="2518" w:type="dxa"/>
          </w:tcPr>
          <w:p w14:paraId="548A7672" w14:textId="77777777" w:rsidR="001348D8" w:rsidRPr="00602FB1" w:rsidRDefault="001348D8" w:rsidP="007D633A">
            <w:pPr>
              <w:jc w:val="both"/>
              <w:rPr>
                <w:rFonts w:ascii="EC Square Sans Pro" w:hAnsi="EC Square Sans Pro"/>
                <w:color w:val="002060"/>
              </w:rPr>
            </w:pPr>
          </w:p>
        </w:tc>
        <w:tc>
          <w:tcPr>
            <w:tcW w:w="3969" w:type="dxa"/>
            <w:vAlign w:val="center"/>
          </w:tcPr>
          <w:p w14:paraId="5EEEE0E2"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Podnositelj pritužbe*</w:t>
            </w:r>
          </w:p>
        </w:tc>
        <w:tc>
          <w:tcPr>
            <w:tcW w:w="3969" w:type="dxa"/>
            <w:vAlign w:val="center"/>
          </w:tcPr>
          <w:p w14:paraId="0D362668"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Vaš predstavnik (</w:t>
            </w:r>
            <w:r>
              <w:rPr>
                <w:rFonts w:ascii="EC Square Sans Pro" w:hAnsi="EC Square Sans Pro"/>
                <w:i/>
                <w:color w:val="002060"/>
                <w:sz w:val="24"/>
              </w:rPr>
              <w:t>po potrebi</w:t>
            </w:r>
            <w:r>
              <w:rPr>
                <w:rFonts w:ascii="EC Square Sans Pro" w:hAnsi="EC Square Sans Pro"/>
                <w:color w:val="002060"/>
                <w:sz w:val="24"/>
              </w:rPr>
              <w:t>)</w:t>
            </w:r>
          </w:p>
        </w:tc>
      </w:tr>
      <w:tr w:rsidR="001348D8" w:rsidRPr="00602FB1" w14:paraId="3A785FD8" w14:textId="77777777" w:rsidTr="0064111F">
        <w:tc>
          <w:tcPr>
            <w:tcW w:w="2518" w:type="dxa"/>
            <w:vAlign w:val="center"/>
          </w:tcPr>
          <w:p w14:paraId="59DF1AFE" w14:textId="77777777" w:rsidR="001348D8" w:rsidRPr="00602FB1" w:rsidRDefault="001348D8" w:rsidP="00524F85">
            <w:pPr>
              <w:rPr>
                <w:rFonts w:ascii="EC Square Sans Pro" w:hAnsi="EC Square Sans Pro"/>
                <w:color w:val="002060"/>
                <w:sz w:val="20"/>
              </w:rPr>
            </w:pPr>
            <w:r>
              <w:rPr>
                <w:rFonts w:ascii="EC Square Sans Pro" w:hAnsi="EC Square Sans Pro"/>
                <w:color w:val="002060"/>
                <w:sz w:val="20"/>
              </w:rPr>
              <w:t>Oslovljavanje g./gđa</w:t>
            </w:r>
          </w:p>
        </w:tc>
        <w:tc>
          <w:tcPr>
            <w:tcW w:w="3969" w:type="dxa"/>
          </w:tcPr>
          <w:p w14:paraId="5F1B7297" w14:textId="77777777" w:rsidR="001348D8" w:rsidRPr="00602FB1" w:rsidRDefault="001348D8" w:rsidP="007D633A">
            <w:pPr>
              <w:jc w:val="both"/>
              <w:rPr>
                <w:rFonts w:ascii="Century" w:hAnsi="Century"/>
                <w:color w:val="002060"/>
                <w:sz w:val="28"/>
              </w:rPr>
            </w:pPr>
          </w:p>
        </w:tc>
        <w:tc>
          <w:tcPr>
            <w:tcW w:w="3969" w:type="dxa"/>
          </w:tcPr>
          <w:p w14:paraId="3B07EF69" w14:textId="36D16A18" w:rsidR="001348D8" w:rsidRPr="00602FB1" w:rsidRDefault="0056559D" w:rsidP="007D633A">
            <w:pPr>
              <w:jc w:val="both"/>
              <w:rPr>
                <w:rFonts w:ascii="Century" w:hAnsi="Century"/>
                <w:color w:val="002060"/>
              </w:rPr>
            </w:pPr>
            <w:r>
              <w:rPr>
                <w:rFonts w:ascii="Century" w:hAnsi="Century"/>
                <w:color w:val="002060"/>
              </w:rPr>
              <w:t>g.</w:t>
            </w:r>
          </w:p>
        </w:tc>
      </w:tr>
      <w:tr w:rsidR="001348D8" w:rsidRPr="00602FB1" w14:paraId="63B8C56A" w14:textId="77777777" w:rsidTr="0064111F">
        <w:tc>
          <w:tcPr>
            <w:tcW w:w="2518" w:type="dxa"/>
            <w:vAlign w:val="center"/>
          </w:tcPr>
          <w:p w14:paraId="3701ACF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Ime*</w:t>
            </w:r>
          </w:p>
        </w:tc>
        <w:tc>
          <w:tcPr>
            <w:tcW w:w="3969" w:type="dxa"/>
          </w:tcPr>
          <w:p w14:paraId="56569012" w14:textId="77777777" w:rsidR="001348D8" w:rsidRPr="00602FB1" w:rsidRDefault="001348D8" w:rsidP="007D633A">
            <w:pPr>
              <w:jc w:val="both"/>
              <w:rPr>
                <w:rFonts w:ascii="Century" w:hAnsi="Century"/>
                <w:color w:val="002060"/>
                <w:sz w:val="28"/>
              </w:rPr>
            </w:pPr>
          </w:p>
        </w:tc>
        <w:tc>
          <w:tcPr>
            <w:tcW w:w="3969" w:type="dxa"/>
          </w:tcPr>
          <w:p w14:paraId="51E1EFC9" w14:textId="1ADFDE62" w:rsidR="001348D8" w:rsidRPr="00602FB1" w:rsidRDefault="0056559D" w:rsidP="007D633A">
            <w:pPr>
              <w:jc w:val="both"/>
              <w:rPr>
                <w:rFonts w:ascii="Century" w:hAnsi="Century"/>
                <w:color w:val="002060"/>
                <w:sz w:val="28"/>
              </w:rPr>
            </w:pPr>
            <w:r>
              <w:rPr>
                <w:rFonts w:ascii="Century" w:hAnsi="Century"/>
                <w:color w:val="002060"/>
                <w:sz w:val="28"/>
              </w:rPr>
              <w:t>Damir</w:t>
            </w:r>
          </w:p>
        </w:tc>
      </w:tr>
      <w:tr w:rsidR="001348D8" w:rsidRPr="00602FB1" w14:paraId="33AFE793" w14:textId="77777777" w:rsidTr="0064111F">
        <w:tc>
          <w:tcPr>
            <w:tcW w:w="2518" w:type="dxa"/>
            <w:vAlign w:val="center"/>
          </w:tcPr>
          <w:p w14:paraId="427A53B7"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Prezime*</w:t>
            </w:r>
          </w:p>
        </w:tc>
        <w:tc>
          <w:tcPr>
            <w:tcW w:w="3969" w:type="dxa"/>
          </w:tcPr>
          <w:p w14:paraId="69EA7602" w14:textId="77777777" w:rsidR="001348D8" w:rsidRPr="00602FB1" w:rsidRDefault="001348D8" w:rsidP="007D633A">
            <w:pPr>
              <w:jc w:val="both"/>
              <w:rPr>
                <w:rFonts w:ascii="Century" w:hAnsi="Century"/>
                <w:color w:val="002060"/>
                <w:sz w:val="28"/>
              </w:rPr>
            </w:pPr>
          </w:p>
        </w:tc>
        <w:tc>
          <w:tcPr>
            <w:tcW w:w="3969" w:type="dxa"/>
          </w:tcPr>
          <w:p w14:paraId="62BE2575" w14:textId="196309E7" w:rsidR="001348D8" w:rsidRPr="00602FB1" w:rsidRDefault="0056559D" w:rsidP="007D633A">
            <w:pPr>
              <w:jc w:val="both"/>
              <w:rPr>
                <w:rFonts w:ascii="Century" w:hAnsi="Century"/>
                <w:color w:val="002060"/>
                <w:sz w:val="28"/>
              </w:rPr>
            </w:pPr>
            <w:r>
              <w:rPr>
                <w:rFonts w:ascii="Century" w:hAnsi="Century"/>
                <w:color w:val="002060"/>
                <w:sz w:val="28"/>
              </w:rPr>
              <w:t>Kontrec</w:t>
            </w:r>
          </w:p>
        </w:tc>
      </w:tr>
      <w:tr w:rsidR="001348D8" w:rsidRPr="00602FB1" w14:paraId="658E471D" w14:textId="77777777" w:rsidTr="0064111F">
        <w:tc>
          <w:tcPr>
            <w:tcW w:w="2518" w:type="dxa"/>
            <w:vAlign w:val="center"/>
          </w:tcPr>
          <w:p w14:paraId="7E53C5B8"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Organizacija:</w:t>
            </w:r>
          </w:p>
        </w:tc>
        <w:tc>
          <w:tcPr>
            <w:tcW w:w="3969" w:type="dxa"/>
          </w:tcPr>
          <w:p w14:paraId="6ED52372" w14:textId="313A8A0D" w:rsidR="001348D8" w:rsidRPr="00602FB1" w:rsidRDefault="0056559D" w:rsidP="007D633A">
            <w:pPr>
              <w:jc w:val="both"/>
              <w:rPr>
                <w:rFonts w:ascii="Century" w:hAnsi="Century"/>
                <w:color w:val="002060"/>
                <w:sz w:val="28"/>
              </w:rPr>
            </w:pPr>
            <w:r>
              <w:rPr>
                <w:rFonts w:ascii="Century" w:hAnsi="Century"/>
                <w:color w:val="002060"/>
                <w:sz w:val="28"/>
              </w:rPr>
              <w:t>Udruga hrvatskih sudaca</w:t>
            </w:r>
          </w:p>
        </w:tc>
        <w:tc>
          <w:tcPr>
            <w:tcW w:w="3969" w:type="dxa"/>
          </w:tcPr>
          <w:p w14:paraId="01BDB325" w14:textId="077FB485" w:rsidR="001348D8" w:rsidRPr="00602FB1" w:rsidRDefault="0056559D" w:rsidP="007D633A">
            <w:pPr>
              <w:jc w:val="both"/>
              <w:rPr>
                <w:rFonts w:ascii="Century" w:hAnsi="Century"/>
                <w:color w:val="002060"/>
                <w:sz w:val="28"/>
              </w:rPr>
            </w:pPr>
            <w:r>
              <w:rPr>
                <w:rFonts w:ascii="Century" w:hAnsi="Century"/>
                <w:color w:val="002060"/>
                <w:sz w:val="28"/>
              </w:rPr>
              <w:t>Vrhovni sud RH</w:t>
            </w:r>
          </w:p>
        </w:tc>
      </w:tr>
      <w:tr w:rsidR="001348D8" w:rsidRPr="00602FB1" w14:paraId="2AFB62E4" w14:textId="77777777" w:rsidTr="0064111F">
        <w:tc>
          <w:tcPr>
            <w:tcW w:w="2518" w:type="dxa"/>
            <w:vAlign w:val="center"/>
          </w:tcPr>
          <w:p w14:paraId="1E4B17FA"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w:t>
            </w:r>
          </w:p>
        </w:tc>
        <w:tc>
          <w:tcPr>
            <w:tcW w:w="3969" w:type="dxa"/>
          </w:tcPr>
          <w:p w14:paraId="41E3A6A4" w14:textId="362FAF9B" w:rsidR="001348D8" w:rsidRPr="00602FB1" w:rsidRDefault="00D13DF3" w:rsidP="007D633A">
            <w:pPr>
              <w:jc w:val="both"/>
              <w:rPr>
                <w:rFonts w:ascii="Century" w:hAnsi="Century"/>
                <w:color w:val="002060"/>
                <w:sz w:val="28"/>
              </w:rPr>
            </w:pPr>
            <w:r>
              <w:rPr>
                <w:rFonts w:ascii="Century" w:hAnsi="Century"/>
                <w:color w:val="002060"/>
                <w:sz w:val="28"/>
              </w:rPr>
              <w:t>Trg Nikole Zrinskog 5</w:t>
            </w:r>
            <w:bookmarkStart w:id="0" w:name="_GoBack"/>
            <w:bookmarkEnd w:id="0"/>
          </w:p>
        </w:tc>
        <w:tc>
          <w:tcPr>
            <w:tcW w:w="3969" w:type="dxa"/>
          </w:tcPr>
          <w:p w14:paraId="557CACBB" w14:textId="493CFE60" w:rsidR="001348D8" w:rsidRPr="00602FB1" w:rsidRDefault="0056559D" w:rsidP="007D633A">
            <w:pPr>
              <w:jc w:val="both"/>
              <w:rPr>
                <w:rFonts w:ascii="Century" w:hAnsi="Century"/>
                <w:color w:val="002060"/>
                <w:sz w:val="28"/>
              </w:rPr>
            </w:pPr>
            <w:r>
              <w:rPr>
                <w:rFonts w:ascii="Century" w:hAnsi="Century"/>
                <w:color w:val="002060"/>
                <w:sz w:val="28"/>
              </w:rPr>
              <w:t>Trg Nikole Zrinskog 3</w:t>
            </w:r>
          </w:p>
        </w:tc>
      </w:tr>
      <w:tr w:rsidR="001348D8" w:rsidRPr="00602FB1" w14:paraId="3AE6D17A" w14:textId="77777777" w:rsidTr="0064111F">
        <w:tc>
          <w:tcPr>
            <w:tcW w:w="2518" w:type="dxa"/>
            <w:vAlign w:val="center"/>
          </w:tcPr>
          <w:p w14:paraId="090DA05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Grad*</w:t>
            </w:r>
          </w:p>
        </w:tc>
        <w:tc>
          <w:tcPr>
            <w:tcW w:w="3969" w:type="dxa"/>
          </w:tcPr>
          <w:p w14:paraId="6ACC14F2" w14:textId="7383BFEF" w:rsidR="001348D8" w:rsidRPr="00602FB1" w:rsidRDefault="0056559D" w:rsidP="007D633A">
            <w:pPr>
              <w:jc w:val="both"/>
              <w:rPr>
                <w:rFonts w:ascii="Century" w:hAnsi="Century"/>
                <w:color w:val="002060"/>
                <w:sz w:val="28"/>
              </w:rPr>
            </w:pPr>
            <w:r>
              <w:rPr>
                <w:rFonts w:ascii="Century" w:hAnsi="Century"/>
                <w:color w:val="002060"/>
                <w:sz w:val="28"/>
              </w:rPr>
              <w:t>Zagreb</w:t>
            </w:r>
          </w:p>
        </w:tc>
        <w:tc>
          <w:tcPr>
            <w:tcW w:w="3969" w:type="dxa"/>
          </w:tcPr>
          <w:p w14:paraId="324C79BB" w14:textId="43F77B39" w:rsidR="001348D8" w:rsidRPr="00602FB1" w:rsidRDefault="0056559D" w:rsidP="007D633A">
            <w:pPr>
              <w:jc w:val="both"/>
              <w:rPr>
                <w:rFonts w:ascii="Century" w:hAnsi="Century"/>
                <w:color w:val="002060"/>
                <w:sz w:val="28"/>
              </w:rPr>
            </w:pPr>
            <w:r>
              <w:rPr>
                <w:rFonts w:ascii="Century" w:hAnsi="Century"/>
                <w:color w:val="002060"/>
                <w:sz w:val="28"/>
              </w:rPr>
              <w:t>Zagreb</w:t>
            </w:r>
          </w:p>
        </w:tc>
      </w:tr>
      <w:tr w:rsidR="001348D8" w:rsidRPr="00602FB1" w14:paraId="7E7EAA1B" w14:textId="77777777" w:rsidTr="0064111F">
        <w:tc>
          <w:tcPr>
            <w:tcW w:w="2518" w:type="dxa"/>
            <w:vAlign w:val="center"/>
          </w:tcPr>
          <w:p w14:paraId="43FF074B"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Poštanski broj*</w:t>
            </w:r>
          </w:p>
        </w:tc>
        <w:tc>
          <w:tcPr>
            <w:tcW w:w="3969" w:type="dxa"/>
          </w:tcPr>
          <w:p w14:paraId="29C79726" w14:textId="20672E56" w:rsidR="001348D8" w:rsidRPr="00602FB1" w:rsidRDefault="0056559D" w:rsidP="007D633A">
            <w:pPr>
              <w:jc w:val="both"/>
              <w:rPr>
                <w:rFonts w:ascii="Century" w:hAnsi="Century"/>
                <w:color w:val="002060"/>
                <w:sz w:val="28"/>
              </w:rPr>
            </w:pPr>
            <w:r>
              <w:rPr>
                <w:rFonts w:ascii="Century" w:hAnsi="Century"/>
                <w:color w:val="002060"/>
                <w:sz w:val="28"/>
              </w:rPr>
              <w:t>10000</w:t>
            </w:r>
          </w:p>
        </w:tc>
        <w:tc>
          <w:tcPr>
            <w:tcW w:w="3969" w:type="dxa"/>
          </w:tcPr>
          <w:p w14:paraId="68FE4A8B" w14:textId="083F0517" w:rsidR="001348D8" w:rsidRPr="00602FB1" w:rsidRDefault="0056559D" w:rsidP="007D633A">
            <w:pPr>
              <w:jc w:val="both"/>
              <w:rPr>
                <w:rFonts w:ascii="Century" w:hAnsi="Century"/>
                <w:color w:val="002060"/>
                <w:sz w:val="28"/>
              </w:rPr>
            </w:pPr>
            <w:r>
              <w:rPr>
                <w:rFonts w:ascii="Century" w:hAnsi="Century"/>
                <w:color w:val="002060"/>
                <w:sz w:val="28"/>
              </w:rPr>
              <w:t>10000</w:t>
            </w:r>
          </w:p>
        </w:tc>
      </w:tr>
      <w:tr w:rsidR="001348D8" w:rsidRPr="00602FB1" w14:paraId="5C28F9A0" w14:textId="77777777" w:rsidTr="0064111F">
        <w:tc>
          <w:tcPr>
            <w:tcW w:w="2518" w:type="dxa"/>
            <w:vAlign w:val="center"/>
          </w:tcPr>
          <w:p w14:paraId="5C50D86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Zemlja*</w:t>
            </w:r>
          </w:p>
        </w:tc>
        <w:tc>
          <w:tcPr>
            <w:tcW w:w="3969" w:type="dxa"/>
          </w:tcPr>
          <w:p w14:paraId="248BA8F0" w14:textId="31694C1F" w:rsidR="001348D8" w:rsidRPr="00602FB1" w:rsidRDefault="0056559D" w:rsidP="007D633A">
            <w:pPr>
              <w:jc w:val="both"/>
              <w:rPr>
                <w:rFonts w:ascii="Century" w:hAnsi="Century"/>
                <w:color w:val="002060"/>
                <w:sz w:val="28"/>
              </w:rPr>
            </w:pPr>
            <w:r>
              <w:rPr>
                <w:rFonts w:ascii="Century" w:hAnsi="Century"/>
                <w:color w:val="002060"/>
                <w:sz w:val="28"/>
              </w:rPr>
              <w:t>Hrvatska</w:t>
            </w:r>
          </w:p>
        </w:tc>
        <w:tc>
          <w:tcPr>
            <w:tcW w:w="3969" w:type="dxa"/>
          </w:tcPr>
          <w:p w14:paraId="1CDCC2C6" w14:textId="74B2EC7D" w:rsidR="001348D8" w:rsidRPr="00602FB1" w:rsidRDefault="0056559D" w:rsidP="007D633A">
            <w:pPr>
              <w:jc w:val="both"/>
              <w:rPr>
                <w:rFonts w:ascii="Century" w:hAnsi="Century"/>
                <w:color w:val="002060"/>
                <w:sz w:val="28"/>
              </w:rPr>
            </w:pPr>
            <w:r>
              <w:rPr>
                <w:rFonts w:ascii="Century" w:hAnsi="Century"/>
                <w:color w:val="002060"/>
                <w:sz w:val="28"/>
              </w:rPr>
              <w:t>Hrvatska</w:t>
            </w:r>
          </w:p>
        </w:tc>
      </w:tr>
      <w:tr w:rsidR="001348D8" w:rsidRPr="00602FB1" w14:paraId="10506547" w14:textId="77777777" w:rsidTr="0064111F">
        <w:tc>
          <w:tcPr>
            <w:tcW w:w="2518" w:type="dxa"/>
            <w:vAlign w:val="center"/>
          </w:tcPr>
          <w:p w14:paraId="2AFD44D8"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w:t>
            </w:r>
          </w:p>
        </w:tc>
        <w:tc>
          <w:tcPr>
            <w:tcW w:w="3969" w:type="dxa"/>
          </w:tcPr>
          <w:p w14:paraId="5146E484" w14:textId="2F9A018D" w:rsidR="001348D8" w:rsidRPr="00602FB1" w:rsidRDefault="0056559D" w:rsidP="007D633A">
            <w:pPr>
              <w:jc w:val="both"/>
              <w:rPr>
                <w:rFonts w:ascii="Century" w:hAnsi="Century"/>
                <w:color w:val="002060"/>
                <w:sz w:val="28"/>
              </w:rPr>
            </w:pPr>
            <w:r>
              <w:rPr>
                <w:rFonts w:ascii="Century" w:hAnsi="Century"/>
                <w:color w:val="002060"/>
                <w:sz w:val="28"/>
              </w:rPr>
              <w:t>+38516126635</w:t>
            </w:r>
          </w:p>
        </w:tc>
        <w:tc>
          <w:tcPr>
            <w:tcW w:w="3969" w:type="dxa"/>
          </w:tcPr>
          <w:p w14:paraId="27B971D3" w14:textId="0F276CE7" w:rsidR="001348D8" w:rsidRPr="00602FB1" w:rsidRDefault="0056559D" w:rsidP="007D633A">
            <w:pPr>
              <w:jc w:val="both"/>
              <w:rPr>
                <w:rFonts w:ascii="Century" w:hAnsi="Century"/>
                <w:color w:val="002060"/>
                <w:sz w:val="28"/>
              </w:rPr>
            </w:pPr>
            <w:r>
              <w:rPr>
                <w:rFonts w:ascii="Century" w:hAnsi="Century"/>
                <w:color w:val="002060"/>
                <w:sz w:val="28"/>
              </w:rPr>
              <w:t>+38514862292</w:t>
            </w:r>
          </w:p>
        </w:tc>
      </w:tr>
      <w:tr w:rsidR="001348D8" w:rsidRPr="00602FB1" w14:paraId="74601BD7" w14:textId="77777777" w:rsidTr="0064111F">
        <w:tc>
          <w:tcPr>
            <w:tcW w:w="2518" w:type="dxa"/>
            <w:vAlign w:val="center"/>
          </w:tcPr>
          <w:p w14:paraId="7749FC0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 e-pošte</w:t>
            </w:r>
          </w:p>
        </w:tc>
        <w:tc>
          <w:tcPr>
            <w:tcW w:w="3969" w:type="dxa"/>
          </w:tcPr>
          <w:p w14:paraId="6C5785D1" w14:textId="109073CA" w:rsidR="001348D8" w:rsidRPr="00602FB1" w:rsidRDefault="00101AB0" w:rsidP="007D633A">
            <w:pPr>
              <w:jc w:val="both"/>
              <w:rPr>
                <w:rFonts w:ascii="Century" w:hAnsi="Century"/>
                <w:color w:val="002060"/>
                <w:sz w:val="28"/>
              </w:rPr>
            </w:pPr>
            <w:r>
              <w:rPr>
                <w:rFonts w:ascii="Century" w:hAnsi="Century"/>
                <w:color w:val="002060"/>
                <w:sz w:val="28"/>
              </w:rPr>
              <w:t>u</w:t>
            </w:r>
            <w:r w:rsidR="0056559D">
              <w:rPr>
                <w:rFonts w:ascii="Century" w:hAnsi="Century"/>
                <w:color w:val="002060"/>
                <w:sz w:val="28"/>
              </w:rPr>
              <w:t>hs.acj@uhs.hr</w:t>
            </w:r>
          </w:p>
        </w:tc>
        <w:tc>
          <w:tcPr>
            <w:tcW w:w="3969" w:type="dxa"/>
          </w:tcPr>
          <w:p w14:paraId="74B58FF2" w14:textId="4FBCD7A4" w:rsidR="001348D8" w:rsidRPr="00602FB1" w:rsidRDefault="00101AB0" w:rsidP="007D633A">
            <w:pPr>
              <w:jc w:val="both"/>
              <w:rPr>
                <w:rFonts w:ascii="Century" w:hAnsi="Century"/>
                <w:color w:val="002060"/>
                <w:sz w:val="28"/>
              </w:rPr>
            </w:pPr>
            <w:r>
              <w:rPr>
                <w:rFonts w:ascii="Century" w:hAnsi="Century"/>
                <w:color w:val="002060"/>
                <w:sz w:val="28"/>
              </w:rPr>
              <w:t>d</w:t>
            </w:r>
            <w:r w:rsidR="0056559D">
              <w:rPr>
                <w:rFonts w:ascii="Century" w:hAnsi="Century"/>
                <w:color w:val="002060"/>
                <w:sz w:val="28"/>
              </w:rPr>
              <w:t>amir.kontrec@vsrh.hr</w:t>
            </w:r>
          </w:p>
        </w:tc>
      </w:tr>
      <w:tr w:rsidR="001348D8" w:rsidRPr="00602FB1" w14:paraId="20AEDFF9" w14:textId="77777777" w:rsidTr="0064111F">
        <w:tc>
          <w:tcPr>
            <w:tcW w:w="2518" w:type="dxa"/>
            <w:vAlign w:val="center"/>
          </w:tcPr>
          <w:p w14:paraId="2618FAB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Jezik*</w:t>
            </w:r>
          </w:p>
        </w:tc>
        <w:tc>
          <w:tcPr>
            <w:tcW w:w="3969" w:type="dxa"/>
          </w:tcPr>
          <w:p w14:paraId="2757492D" w14:textId="306304FB" w:rsidR="001348D8" w:rsidRPr="00602FB1" w:rsidRDefault="0056559D" w:rsidP="007D633A">
            <w:pPr>
              <w:jc w:val="both"/>
              <w:rPr>
                <w:rFonts w:ascii="Century" w:hAnsi="Century"/>
                <w:color w:val="002060"/>
                <w:sz w:val="28"/>
              </w:rPr>
            </w:pPr>
            <w:r>
              <w:rPr>
                <w:rFonts w:ascii="Century" w:hAnsi="Century"/>
                <w:color w:val="002060"/>
                <w:sz w:val="28"/>
              </w:rPr>
              <w:t>hrvatski</w:t>
            </w:r>
          </w:p>
        </w:tc>
        <w:tc>
          <w:tcPr>
            <w:tcW w:w="3969" w:type="dxa"/>
          </w:tcPr>
          <w:p w14:paraId="5A9EFF24" w14:textId="75E07182" w:rsidR="001348D8" w:rsidRPr="00602FB1" w:rsidRDefault="0056559D" w:rsidP="007D633A">
            <w:pPr>
              <w:jc w:val="both"/>
              <w:rPr>
                <w:rFonts w:ascii="Century" w:hAnsi="Century"/>
                <w:color w:val="002060"/>
                <w:sz w:val="28"/>
              </w:rPr>
            </w:pPr>
            <w:r>
              <w:rPr>
                <w:rFonts w:ascii="Century" w:hAnsi="Century"/>
                <w:color w:val="002060"/>
                <w:sz w:val="28"/>
              </w:rPr>
              <w:t>hrvatski</w:t>
            </w:r>
          </w:p>
        </w:tc>
      </w:tr>
      <w:tr w:rsidR="003D5C1D" w:rsidRPr="00602FB1" w14:paraId="3A8D4CD5" w14:textId="77777777" w:rsidTr="0064111F">
        <w:tc>
          <w:tcPr>
            <w:tcW w:w="2518" w:type="dxa"/>
            <w:vAlign w:val="center"/>
          </w:tcPr>
          <w:p w14:paraId="6FD30967" w14:textId="77777777" w:rsidR="003D5C1D" w:rsidRPr="00602FB1" w:rsidRDefault="003D5C1D" w:rsidP="0064111F">
            <w:pPr>
              <w:rPr>
                <w:rFonts w:ascii="EC Square Sans Pro" w:hAnsi="EC Square Sans Pro"/>
                <w:color w:val="002060"/>
              </w:rPr>
            </w:pPr>
            <w:r>
              <w:rPr>
                <w:rFonts w:ascii="EC Square Sans Pro" w:hAnsi="EC Square Sans Pro"/>
                <w:color w:val="002060"/>
                <w:sz w:val="20"/>
              </w:rPr>
              <w:t>Trebamo li korespondenciju slati vama ili vašem predstavniku?</w:t>
            </w:r>
          </w:p>
        </w:tc>
        <w:tc>
          <w:tcPr>
            <w:tcW w:w="3969" w:type="dxa"/>
            <w:vAlign w:val="center"/>
          </w:tcPr>
          <w:p w14:paraId="0E1CAC3B" w14:textId="5037FDE4" w:rsidR="003D5C1D" w:rsidRPr="00602FB1" w:rsidRDefault="00FD379A" w:rsidP="00F15D9D">
            <w:pPr>
              <w:jc w:val="center"/>
              <w:rPr>
                <w:rFonts w:ascii="Century" w:hAnsi="Century"/>
                <w:color w:val="002060"/>
                <w:lang w:eastAsia="en-GB"/>
              </w:rPr>
            </w:pPr>
            <w:sdt>
              <w:sdtPr>
                <w:rPr>
                  <w:rFonts w:ascii="EC Square Sans Cond Pro" w:hAnsi="EC Square Sans Cond Pro"/>
                  <w:color w:val="002060"/>
                  <w:sz w:val="32"/>
                  <w:szCs w:val="32"/>
                  <w:lang w:eastAsia="en-GB"/>
                </w:rPr>
                <w:id w:val="609637286"/>
                <w14:checkbox>
                  <w14:checked w14:val="1"/>
                  <w14:checkedState w14:val="2612" w14:font="MS Gothic"/>
                  <w14:uncheckedState w14:val="2610" w14:font="MS Gothic"/>
                </w14:checkbox>
              </w:sdtPr>
              <w:sdtEndPr/>
              <w:sdtContent>
                <w:r w:rsidR="0056559D">
                  <w:rPr>
                    <w:rFonts w:ascii="MS Gothic" w:eastAsia="MS Gothic" w:hAnsi="MS Gothic" w:hint="eastAsia"/>
                    <w:color w:val="002060"/>
                    <w:sz w:val="32"/>
                    <w:szCs w:val="32"/>
                    <w:lang w:eastAsia="en-GB"/>
                  </w:rPr>
                  <w:t>☒</w:t>
                </w:r>
              </w:sdtContent>
            </w:sdt>
          </w:p>
        </w:tc>
        <w:tc>
          <w:tcPr>
            <w:tcW w:w="3969" w:type="dxa"/>
            <w:vAlign w:val="center"/>
          </w:tcPr>
          <w:p w14:paraId="7D0817FD" w14:textId="70242CA3" w:rsidR="003D5C1D" w:rsidRPr="00602FB1" w:rsidRDefault="00FD379A" w:rsidP="00F15D9D">
            <w:pPr>
              <w:jc w:val="center"/>
              <w:rPr>
                <w:rFonts w:ascii="Century" w:hAnsi="Century"/>
                <w:color w:val="002060"/>
                <w:lang w:eastAsia="en-GB"/>
              </w:rPr>
            </w:pPr>
            <w:sdt>
              <w:sdtPr>
                <w:rPr>
                  <w:rFonts w:ascii="EC Square Sans Cond Pro" w:hAnsi="EC Square Sans Cond Pro"/>
                  <w:color w:val="002060"/>
                  <w:sz w:val="32"/>
                  <w:szCs w:val="32"/>
                  <w:lang w:eastAsia="en-GB"/>
                </w:rPr>
                <w:id w:val="943427261"/>
                <w14:checkbox>
                  <w14:checked w14:val="1"/>
                  <w14:checkedState w14:val="2612" w14:font="MS Gothic"/>
                  <w14:uncheckedState w14:val="2610" w14:font="MS Gothic"/>
                </w14:checkbox>
              </w:sdtPr>
              <w:sdtEndPr/>
              <w:sdtContent>
                <w:r w:rsidR="0056559D">
                  <w:rPr>
                    <w:rFonts w:ascii="MS Gothic" w:eastAsia="MS Gothic" w:hAnsi="MS Gothic" w:hint="eastAsia"/>
                    <w:color w:val="002060"/>
                    <w:sz w:val="32"/>
                    <w:szCs w:val="32"/>
                    <w:lang w:eastAsia="en-GB"/>
                  </w:rPr>
                  <w:t>☒</w:t>
                </w:r>
              </w:sdtContent>
            </w:sdt>
          </w:p>
        </w:tc>
      </w:tr>
    </w:tbl>
    <w:p w14:paraId="59C94E09" w14:textId="77777777" w:rsidR="001348D8" w:rsidRPr="004B14B2" w:rsidRDefault="001348D8" w:rsidP="007D633A">
      <w:pPr>
        <w:widowControl/>
        <w:jc w:val="both"/>
        <w:rPr>
          <w:rFonts w:ascii="EC Square Sans Cond Pro" w:hAnsi="EC Square Sans Cond Pro"/>
          <w:color w:val="auto"/>
          <w:sz w:val="20"/>
          <w:szCs w:val="22"/>
        </w:rPr>
      </w:pPr>
    </w:p>
    <w:p w14:paraId="1AC39420"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U čemu se sastoji povreda prava EU-a?*</w:t>
      </w:r>
    </w:p>
    <w:tbl>
      <w:tblPr>
        <w:tblStyle w:val="Reetkatablice"/>
        <w:tblW w:w="0" w:type="auto"/>
        <w:tblLook w:val="04A0" w:firstRow="1" w:lastRow="0" w:firstColumn="1" w:lastColumn="0" w:noHBand="0" w:noVBand="1"/>
      </w:tblPr>
      <w:tblGrid>
        <w:gridCol w:w="2518"/>
        <w:gridCol w:w="7938"/>
      </w:tblGrid>
      <w:tr w:rsidR="001348D8" w:rsidRPr="00602FB1" w14:paraId="5602D6F4" w14:textId="77777777" w:rsidTr="0064111F">
        <w:tc>
          <w:tcPr>
            <w:tcW w:w="2518" w:type="dxa"/>
            <w:vAlign w:val="center"/>
          </w:tcPr>
          <w:p w14:paraId="5C1655D5" w14:textId="77777777" w:rsidR="001348D8" w:rsidRPr="00602FB1" w:rsidRDefault="001348D8" w:rsidP="0064111F">
            <w:pPr>
              <w:rPr>
                <w:rFonts w:ascii="EC Square Sans Pro" w:hAnsi="EC Square Sans Pro"/>
                <w:color w:val="002060"/>
                <w:sz w:val="20"/>
              </w:rPr>
            </w:pPr>
          </w:p>
        </w:tc>
        <w:tc>
          <w:tcPr>
            <w:tcW w:w="7938" w:type="dxa"/>
          </w:tcPr>
          <w:p w14:paraId="5FE7ADC9" w14:textId="77777777" w:rsidR="001348D8" w:rsidRPr="00602FB1" w:rsidRDefault="00EE19A7" w:rsidP="00EE19A7">
            <w:pPr>
              <w:jc w:val="center"/>
              <w:rPr>
                <w:rFonts w:ascii="Century" w:hAnsi="Century"/>
                <w:color w:val="002060"/>
                <w:sz w:val="28"/>
              </w:rPr>
            </w:pPr>
            <w:r>
              <w:rPr>
                <w:rFonts w:ascii="ECSquareSansPro" w:hAnsi="ECSquareSansPro"/>
                <w:color w:val="auto"/>
                <w:sz w:val="24"/>
              </w:rPr>
              <w:t>Vlasti/tijelo na koja imate pritužbu:</w:t>
            </w:r>
          </w:p>
        </w:tc>
      </w:tr>
      <w:tr w:rsidR="00EE19A7" w:rsidRPr="00602FB1" w14:paraId="60C882AF" w14:textId="77777777" w:rsidTr="0064111F">
        <w:tc>
          <w:tcPr>
            <w:tcW w:w="2518" w:type="dxa"/>
            <w:vAlign w:val="center"/>
          </w:tcPr>
          <w:p w14:paraId="45FD2DCD" w14:textId="77777777" w:rsidR="00EE19A7" w:rsidRPr="00602FB1" w:rsidRDefault="00EE19A7" w:rsidP="0064111F">
            <w:pPr>
              <w:rPr>
                <w:rFonts w:ascii="EC Square Sans Pro" w:hAnsi="EC Square Sans Pro"/>
                <w:color w:val="002060"/>
                <w:sz w:val="20"/>
              </w:rPr>
            </w:pPr>
            <w:r>
              <w:rPr>
                <w:rFonts w:ascii="EC Square Sans Pro" w:hAnsi="EC Square Sans Pro"/>
                <w:color w:val="002060"/>
                <w:sz w:val="20"/>
              </w:rPr>
              <w:t>Naziv*</w:t>
            </w:r>
          </w:p>
        </w:tc>
        <w:tc>
          <w:tcPr>
            <w:tcW w:w="7938" w:type="dxa"/>
          </w:tcPr>
          <w:p w14:paraId="1CD2DF2D" w14:textId="404A3CA9" w:rsidR="00EE19A7" w:rsidRPr="00602FB1" w:rsidRDefault="0056559D" w:rsidP="007D633A">
            <w:pPr>
              <w:jc w:val="both"/>
              <w:rPr>
                <w:rFonts w:ascii="Century" w:hAnsi="Century"/>
                <w:color w:val="002060"/>
                <w:sz w:val="28"/>
              </w:rPr>
            </w:pPr>
            <w:r>
              <w:rPr>
                <w:rFonts w:ascii="Century" w:hAnsi="Century"/>
                <w:color w:val="002060"/>
                <w:sz w:val="28"/>
              </w:rPr>
              <w:t>Vlada RH, Ministarstvo pravosuđa i uprave</w:t>
            </w:r>
          </w:p>
        </w:tc>
      </w:tr>
      <w:tr w:rsidR="001348D8" w:rsidRPr="00602FB1" w14:paraId="656B513B" w14:textId="77777777" w:rsidTr="0064111F">
        <w:tc>
          <w:tcPr>
            <w:tcW w:w="2518" w:type="dxa"/>
            <w:vAlign w:val="center"/>
          </w:tcPr>
          <w:p w14:paraId="074A5C67"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w:t>
            </w:r>
          </w:p>
        </w:tc>
        <w:tc>
          <w:tcPr>
            <w:tcW w:w="7938" w:type="dxa"/>
          </w:tcPr>
          <w:p w14:paraId="4AC79350" w14:textId="7B060332" w:rsidR="001348D8" w:rsidRPr="00602FB1" w:rsidRDefault="0056559D" w:rsidP="007D633A">
            <w:pPr>
              <w:jc w:val="both"/>
              <w:rPr>
                <w:rFonts w:ascii="Century" w:hAnsi="Century"/>
                <w:color w:val="002060"/>
                <w:sz w:val="28"/>
              </w:rPr>
            </w:pPr>
            <w:r>
              <w:rPr>
                <w:rFonts w:ascii="Century" w:hAnsi="Century"/>
                <w:color w:val="002060"/>
                <w:sz w:val="28"/>
              </w:rPr>
              <w:t>Trg Sv. Marka 2</w:t>
            </w:r>
          </w:p>
        </w:tc>
      </w:tr>
      <w:tr w:rsidR="001348D8" w:rsidRPr="00602FB1" w14:paraId="45EFBD6D" w14:textId="77777777" w:rsidTr="0064111F">
        <w:tc>
          <w:tcPr>
            <w:tcW w:w="2518" w:type="dxa"/>
            <w:vAlign w:val="center"/>
          </w:tcPr>
          <w:p w14:paraId="6118373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Grad</w:t>
            </w:r>
          </w:p>
        </w:tc>
        <w:tc>
          <w:tcPr>
            <w:tcW w:w="7938" w:type="dxa"/>
          </w:tcPr>
          <w:p w14:paraId="790B6A08" w14:textId="30B59345" w:rsidR="001348D8" w:rsidRPr="00602FB1" w:rsidRDefault="0056559D" w:rsidP="007D633A">
            <w:pPr>
              <w:jc w:val="both"/>
              <w:rPr>
                <w:rFonts w:ascii="Century" w:hAnsi="Century"/>
                <w:color w:val="002060"/>
                <w:sz w:val="28"/>
              </w:rPr>
            </w:pPr>
            <w:r>
              <w:rPr>
                <w:rFonts w:ascii="Century" w:hAnsi="Century"/>
                <w:color w:val="002060"/>
                <w:sz w:val="28"/>
              </w:rPr>
              <w:t>Zagreb</w:t>
            </w:r>
          </w:p>
        </w:tc>
      </w:tr>
      <w:tr w:rsidR="001348D8" w:rsidRPr="00602FB1" w14:paraId="5A113F6F" w14:textId="77777777" w:rsidTr="0064111F">
        <w:tc>
          <w:tcPr>
            <w:tcW w:w="2518" w:type="dxa"/>
            <w:vAlign w:val="center"/>
          </w:tcPr>
          <w:p w14:paraId="1942D6A4"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Poštanski broj</w:t>
            </w:r>
          </w:p>
        </w:tc>
        <w:tc>
          <w:tcPr>
            <w:tcW w:w="7938" w:type="dxa"/>
          </w:tcPr>
          <w:p w14:paraId="34311577" w14:textId="40DF8C84" w:rsidR="001348D8" w:rsidRPr="00602FB1" w:rsidRDefault="0056559D" w:rsidP="007D633A">
            <w:pPr>
              <w:jc w:val="both"/>
              <w:rPr>
                <w:rFonts w:ascii="Century" w:hAnsi="Century"/>
                <w:color w:val="002060"/>
                <w:sz w:val="28"/>
              </w:rPr>
            </w:pPr>
            <w:r>
              <w:rPr>
                <w:rFonts w:ascii="Century" w:hAnsi="Century"/>
                <w:color w:val="002060"/>
                <w:sz w:val="28"/>
              </w:rPr>
              <w:t>10000</w:t>
            </w:r>
          </w:p>
        </w:tc>
      </w:tr>
      <w:tr w:rsidR="001348D8" w:rsidRPr="00602FB1" w14:paraId="19BA4EF1" w14:textId="77777777" w:rsidTr="0064111F">
        <w:tc>
          <w:tcPr>
            <w:tcW w:w="2518" w:type="dxa"/>
            <w:vAlign w:val="center"/>
          </w:tcPr>
          <w:p w14:paraId="62BB70EB"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Država članica EU-a*</w:t>
            </w:r>
          </w:p>
        </w:tc>
        <w:tc>
          <w:tcPr>
            <w:tcW w:w="7938" w:type="dxa"/>
          </w:tcPr>
          <w:p w14:paraId="4BE7E147" w14:textId="5B1E849C" w:rsidR="001348D8" w:rsidRPr="00602FB1" w:rsidRDefault="0056559D" w:rsidP="007D633A">
            <w:pPr>
              <w:jc w:val="both"/>
              <w:rPr>
                <w:rFonts w:ascii="Century" w:hAnsi="Century"/>
                <w:color w:val="002060"/>
                <w:sz w:val="28"/>
              </w:rPr>
            </w:pPr>
            <w:r>
              <w:rPr>
                <w:rFonts w:ascii="Century" w:hAnsi="Century"/>
                <w:color w:val="002060"/>
                <w:sz w:val="28"/>
              </w:rPr>
              <w:t>da</w:t>
            </w:r>
          </w:p>
        </w:tc>
      </w:tr>
      <w:tr w:rsidR="001348D8" w:rsidRPr="00602FB1" w14:paraId="3DEDD7B7" w14:textId="77777777" w:rsidTr="0064111F">
        <w:tc>
          <w:tcPr>
            <w:tcW w:w="2518" w:type="dxa"/>
            <w:vAlign w:val="center"/>
          </w:tcPr>
          <w:p w14:paraId="1B73277B"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w:t>
            </w:r>
          </w:p>
        </w:tc>
        <w:tc>
          <w:tcPr>
            <w:tcW w:w="7938" w:type="dxa"/>
          </w:tcPr>
          <w:p w14:paraId="2BBE4871" w14:textId="3CD23AA6" w:rsidR="001348D8" w:rsidRPr="00602FB1" w:rsidRDefault="0056559D" w:rsidP="007D633A">
            <w:pPr>
              <w:jc w:val="both"/>
              <w:rPr>
                <w:rFonts w:ascii="Century" w:hAnsi="Century"/>
                <w:color w:val="002060"/>
                <w:sz w:val="28"/>
              </w:rPr>
            </w:pPr>
            <w:r>
              <w:rPr>
                <w:rFonts w:ascii="Century" w:hAnsi="Century"/>
                <w:color w:val="002060"/>
                <w:sz w:val="28"/>
              </w:rPr>
              <w:t>+38514569210</w:t>
            </w:r>
          </w:p>
        </w:tc>
      </w:tr>
      <w:tr w:rsidR="001348D8" w:rsidRPr="00602FB1" w14:paraId="57C7CBEC" w14:textId="77777777" w:rsidTr="0064111F">
        <w:tc>
          <w:tcPr>
            <w:tcW w:w="2518" w:type="dxa"/>
            <w:vAlign w:val="center"/>
          </w:tcPr>
          <w:p w14:paraId="687957F4"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Mobilni telefon</w:t>
            </w:r>
          </w:p>
        </w:tc>
        <w:tc>
          <w:tcPr>
            <w:tcW w:w="7938" w:type="dxa"/>
          </w:tcPr>
          <w:p w14:paraId="123008A1" w14:textId="6820D44F" w:rsidR="001348D8" w:rsidRPr="00602FB1" w:rsidRDefault="0056559D" w:rsidP="007D633A">
            <w:pPr>
              <w:jc w:val="both"/>
              <w:rPr>
                <w:rFonts w:ascii="Century" w:hAnsi="Century"/>
                <w:color w:val="002060"/>
                <w:sz w:val="28"/>
              </w:rPr>
            </w:pPr>
            <w:r>
              <w:rPr>
                <w:rFonts w:ascii="Century" w:hAnsi="Century"/>
                <w:color w:val="002060"/>
                <w:sz w:val="28"/>
              </w:rPr>
              <w:t>/</w:t>
            </w:r>
          </w:p>
        </w:tc>
      </w:tr>
      <w:tr w:rsidR="001348D8" w:rsidRPr="00602FB1" w14:paraId="57009A9D" w14:textId="77777777" w:rsidTr="0064111F">
        <w:tc>
          <w:tcPr>
            <w:tcW w:w="2518" w:type="dxa"/>
            <w:vAlign w:val="center"/>
          </w:tcPr>
          <w:p w14:paraId="26E708DC"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 e-pošte</w:t>
            </w:r>
          </w:p>
        </w:tc>
        <w:tc>
          <w:tcPr>
            <w:tcW w:w="7938" w:type="dxa"/>
          </w:tcPr>
          <w:p w14:paraId="084B9786" w14:textId="4E7DCB04" w:rsidR="001348D8" w:rsidRPr="00602FB1" w:rsidRDefault="0056559D" w:rsidP="007D633A">
            <w:pPr>
              <w:jc w:val="both"/>
              <w:rPr>
                <w:rFonts w:ascii="Century" w:hAnsi="Century"/>
                <w:color w:val="002060"/>
                <w:sz w:val="28"/>
              </w:rPr>
            </w:pPr>
            <w:r>
              <w:rPr>
                <w:rFonts w:ascii="Century" w:hAnsi="Century"/>
                <w:color w:val="002060"/>
                <w:sz w:val="28"/>
              </w:rPr>
              <w:t>predsjednik@</w:t>
            </w:r>
            <w:proofErr w:type="spellStart"/>
            <w:r>
              <w:rPr>
                <w:rFonts w:ascii="Century" w:hAnsi="Century"/>
                <w:color w:val="002060"/>
                <w:sz w:val="28"/>
              </w:rPr>
              <w:t>vlada.hr</w:t>
            </w:r>
            <w:proofErr w:type="spellEnd"/>
          </w:p>
        </w:tc>
      </w:tr>
    </w:tbl>
    <w:p w14:paraId="4D3855F2" w14:textId="77777777" w:rsidR="003172FB" w:rsidRPr="004B14B2" w:rsidRDefault="003172FB" w:rsidP="007D633A">
      <w:pPr>
        <w:widowControl/>
        <w:jc w:val="both"/>
        <w:rPr>
          <w:rFonts w:ascii="EC Square Sans Cond Pro" w:hAnsi="EC Square Sans Cond Pro"/>
          <w:color w:val="0070C0"/>
          <w:sz w:val="20"/>
          <w:szCs w:val="22"/>
        </w:rPr>
      </w:pPr>
    </w:p>
    <w:p w14:paraId="054607C0" w14:textId="77777777" w:rsidR="00524F85" w:rsidRDefault="00524F85">
      <w:pPr>
        <w:rPr>
          <w:rFonts w:ascii="EC Square Sans Pro" w:hAnsi="EC Square Sans Pro"/>
          <w:color w:val="0070C0"/>
        </w:rPr>
      </w:pPr>
      <w:r>
        <w:rPr>
          <w:rFonts w:ascii="EC Square Sans Pro" w:hAnsi="EC Square Sans Pro"/>
          <w:color w:val="0070C0"/>
        </w:rPr>
        <w:br w:type="page"/>
      </w:r>
    </w:p>
    <w:p w14:paraId="6AA3F444" w14:textId="77777777" w:rsidR="001348D8" w:rsidRPr="00602FB1" w:rsidRDefault="001348D8" w:rsidP="007D633A">
      <w:pPr>
        <w:widowControl/>
        <w:jc w:val="both"/>
        <w:rPr>
          <w:rFonts w:ascii="EC Square Sans Pro" w:hAnsi="EC Square Sans Pro"/>
          <w:color w:val="002060"/>
          <w:szCs w:val="22"/>
        </w:rPr>
      </w:pPr>
      <w:r>
        <w:rPr>
          <w:rFonts w:ascii="EC Square Sans Pro" w:hAnsi="EC Square Sans Pro"/>
          <w:color w:val="0070C0"/>
        </w:rPr>
        <w:lastRenderedPageBreak/>
        <w:t>2.1.</w:t>
      </w:r>
      <w:r>
        <w:rPr>
          <w:rFonts w:ascii="EC Square Sans Pro" w:hAnsi="EC Square Sans Pro"/>
          <w:color w:val="002060"/>
          <w:sz w:val="22"/>
        </w:rPr>
        <w:t xml:space="preserve"> </w:t>
      </w:r>
      <w:r>
        <w:rPr>
          <w:rFonts w:ascii="EC Square Sans Pro" w:hAnsi="EC Square Sans Pro"/>
          <w:color w:val="002060"/>
        </w:rPr>
        <w:t xml:space="preserve">Za koje </w:t>
      </w:r>
      <w:r>
        <w:rPr>
          <w:rFonts w:ascii="EC Square Sans Pro" w:hAnsi="EC Square Sans Pro"/>
          <w:b/>
          <w:color w:val="002060"/>
        </w:rPr>
        <w:t>nacionalne mjere</w:t>
      </w:r>
      <w:r>
        <w:rPr>
          <w:rFonts w:ascii="EC Square Sans Pro" w:hAnsi="EC Square Sans Pro"/>
          <w:color w:val="002060"/>
        </w:rPr>
        <w:t xml:space="preserve"> smatrate da se njima krši pravo EU-a i zašto?*</w:t>
      </w:r>
    </w:p>
    <w:tbl>
      <w:tblPr>
        <w:tblStyle w:val="Reetkatablice"/>
        <w:tblW w:w="0" w:type="auto"/>
        <w:tblLook w:val="04A0" w:firstRow="1" w:lastRow="0" w:firstColumn="1" w:lastColumn="0" w:noHBand="0" w:noVBand="1"/>
      </w:tblPr>
      <w:tblGrid>
        <w:gridCol w:w="10682"/>
      </w:tblGrid>
      <w:tr w:rsidR="001348D8" w:rsidRPr="00602FB1" w14:paraId="306A95B4" w14:textId="77777777" w:rsidTr="0064111F">
        <w:trPr>
          <w:trHeight w:val="1562"/>
        </w:trPr>
        <w:tc>
          <w:tcPr>
            <w:tcW w:w="10682" w:type="dxa"/>
          </w:tcPr>
          <w:p w14:paraId="32AD4A10" w14:textId="77777777" w:rsidR="00FA69A2" w:rsidRPr="00FA69A2" w:rsidRDefault="00FA69A2" w:rsidP="00FA69A2">
            <w:pPr>
              <w:spacing w:after="200"/>
              <w:jc w:val="both"/>
              <w:rPr>
                <w:rFonts w:ascii="Century" w:hAnsi="Century"/>
                <w:color w:val="auto"/>
                <w:szCs w:val="20"/>
                <w:lang w:bidi="ar-SA"/>
              </w:rPr>
            </w:pPr>
            <w:r w:rsidRPr="00FA69A2">
              <w:rPr>
                <w:rFonts w:ascii="Century" w:hAnsi="Century"/>
                <w:color w:val="auto"/>
                <w:szCs w:val="20"/>
                <w:lang w:bidi="ar-SA"/>
              </w:rPr>
              <w:t xml:space="preserve">Zakon o plaći i drugim materijalnim pravima pravosudnih dužnosnika („Narodne novine“ broj: 10/99., 25/00., 01/01., 30/01., 59/01., 114/01., 116/01., 64/02., 153/02., 154/02., 17/04., 08/06., 142/06., 34/07., 134/07., 146/08., 155/08., 39/09., 155/09., 14/11., 154/11., 12/12., 143/12., 100/14., 147/14., 120/16., 16/19. i 71/23,; dalje: Zakon o plaći) uređuje plaće i druga materijalna prava sudaca kojim plaće sudaca nisu propisane sukladno općeprihvaćenim europskim i međunarodnim standardima i pravu Europske unije jer nisu utemeljene na objektivnim i transparentnim kriterijima, već ovise o samovolji/arbitrarnosti izvršne vlasti te su neprimjerene visine u odnosu na funkcije koje suci obavljaju. </w:t>
            </w:r>
          </w:p>
          <w:p w14:paraId="3CFF25D9" w14:textId="77777777" w:rsidR="00FA69A2" w:rsidRPr="00FA69A2" w:rsidRDefault="00FA69A2" w:rsidP="00FA69A2">
            <w:pPr>
              <w:spacing w:after="200"/>
              <w:jc w:val="both"/>
              <w:rPr>
                <w:rFonts w:ascii="Century" w:hAnsi="Century" w:cs="Arial"/>
                <w:color w:val="auto"/>
                <w:szCs w:val="20"/>
                <w:lang w:bidi="ar-SA"/>
              </w:rPr>
            </w:pPr>
            <w:r w:rsidRPr="00FA69A2">
              <w:rPr>
                <w:rFonts w:ascii="Century" w:hAnsi="Century"/>
                <w:color w:val="auto"/>
                <w:szCs w:val="20"/>
                <w:lang w:bidi="ar-SA"/>
              </w:rPr>
              <w:t xml:space="preserve">Do 2000. godine osnovica za obračun plaće vezala se na iznos prosječne neto </w:t>
            </w:r>
            <w:r w:rsidRPr="00FA69A2">
              <w:rPr>
                <w:rFonts w:ascii="Century" w:hAnsi="Century" w:cs="Arial"/>
                <w:color w:val="auto"/>
                <w:szCs w:val="20"/>
                <w:lang w:bidi="ar-SA"/>
              </w:rPr>
              <w:t xml:space="preserve">isplaćene plaće u prethodnoj godini (objektivni kriterij), a nakon toga osnovica je određena zakonom i može se mijenjati samo arbitrarnom voljom izvršne vlasti i spremnošću zakonodavne vlasti da tu volju provede. Takvo zakonsko rješenje dovelo je do toga da je osnovica 2009. godine smanjena za 4,6%, 2013. za daljnjih 3% i 2014. za dodatnih 6%. Bruto osnovica sredinom 2023. bila je 22 eura manja nego 2009. godine (sredinom 2023. godine iznosila je 625 eura, a 2009. godine 647 eura). </w:t>
            </w:r>
          </w:p>
          <w:p w14:paraId="235BCE1A" w14:textId="77777777" w:rsidR="00FA69A2" w:rsidRPr="00FA69A2" w:rsidRDefault="00FA69A2" w:rsidP="00FA69A2">
            <w:pPr>
              <w:spacing w:after="200"/>
              <w:jc w:val="both"/>
              <w:rPr>
                <w:rFonts w:ascii="Century" w:hAnsi="Century"/>
                <w:color w:val="auto"/>
                <w:szCs w:val="20"/>
                <w:lang w:bidi="ar-SA"/>
              </w:rPr>
            </w:pPr>
            <w:r w:rsidRPr="00FA69A2">
              <w:rPr>
                <w:rFonts w:ascii="Century" w:hAnsi="Century"/>
                <w:color w:val="auto"/>
                <w:szCs w:val="20"/>
                <w:lang w:bidi="ar-SA"/>
              </w:rPr>
              <w:t>Kao posljedica takvog uređenja plaća došlo je do sustavnog osiromašivanja sudaca jer suci nisu, a niti danas ne primaju plaću koja prati rast troškova života niti rast prosječne plaće nije primjeren za funkcije koje sudac obavlja i ugrožavaju načelo neovisnosti sudaca.</w:t>
            </w:r>
          </w:p>
          <w:p w14:paraId="13FE6DE0" w14:textId="77777777" w:rsidR="00FA69A2" w:rsidRPr="00FA69A2" w:rsidRDefault="00FA69A2" w:rsidP="00FA69A2">
            <w:pPr>
              <w:spacing w:after="200"/>
              <w:jc w:val="both"/>
              <w:rPr>
                <w:rFonts w:ascii="Century" w:hAnsi="Century"/>
                <w:color w:val="auto"/>
                <w:szCs w:val="20"/>
                <w:lang w:bidi="ar-SA"/>
              </w:rPr>
            </w:pPr>
            <w:r w:rsidRPr="00FA69A2">
              <w:rPr>
                <w:rFonts w:ascii="Century" w:hAnsi="Century"/>
                <w:color w:val="auto"/>
                <w:szCs w:val="20"/>
                <w:lang w:bidi="ar-SA"/>
              </w:rPr>
              <w:t>Sadašnje zakonsko rješenje je takvo da se plaća suca utvrđuje množenjem osnovice za obračun plaće s koeficijentom za određenog suca. Osnovica nije ni na koji način vezana uz ikakve kriterije pa tako ni objektivne kriterije poput prosječne plaće, troškova života, inflacije i sl. Visinu osnovice određuje izvršna/zakonodavna vlast samostalno (samovoljno), jer nije propisan niti ustanovljen mehanizam objektivnih kriterija na temelju kojih se osnovica određuju niti je predviđena participacija sudaca u odlučivanju o visini te osnovice.</w:t>
            </w:r>
            <w:r w:rsidRPr="00FA69A2">
              <w:rPr>
                <w:rFonts w:ascii="Century" w:hAnsi="Century"/>
                <w:b/>
                <w:color w:val="auto"/>
                <w:szCs w:val="20"/>
                <w:lang w:bidi="ar-SA"/>
              </w:rPr>
              <w:t xml:space="preserve"> </w:t>
            </w:r>
            <w:r w:rsidRPr="00FA69A2">
              <w:rPr>
                <w:rFonts w:ascii="Century" w:hAnsi="Century"/>
                <w:color w:val="auto"/>
                <w:szCs w:val="20"/>
                <w:lang w:bidi="ar-SA"/>
              </w:rPr>
              <w:t xml:space="preserve">Također, sucima nisu priznata nikakva materijalna prava za razliku od drugih dužnosnika i korisnika Državnog proračuna.  </w:t>
            </w:r>
          </w:p>
          <w:p w14:paraId="22C9E738" w14:textId="77777777" w:rsidR="00FA69A2" w:rsidRPr="00FA69A2" w:rsidRDefault="00FA69A2" w:rsidP="00FA69A2">
            <w:pPr>
              <w:spacing w:after="200"/>
              <w:jc w:val="both"/>
              <w:rPr>
                <w:rFonts w:ascii="Century" w:hAnsi="Century"/>
                <w:color w:val="auto"/>
                <w:szCs w:val="20"/>
                <w:lang w:bidi="ar-SA"/>
              </w:rPr>
            </w:pPr>
            <w:r w:rsidRPr="00FA69A2">
              <w:rPr>
                <w:rFonts w:ascii="Century" w:hAnsi="Century"/>
                <w:color w:val="auto"/>
                <w:szCs w:val="20"/>
                <w:lang w:bidi="ar-SA"/>
              </w:rPr>
              <w:t>Ovakvo uređenje osnovice protivno je Ugovoru o EU i Povelji Europske unije o temeljnim pravima te preporukama relevantnih institucija EU i Vijeća Europe (</w:t>
            </w:r>
            <w:proofErr w:type="spellStart"/>
            <w:r w:rsidRPr="00FA69A2">
              <w:rPr>
                <w:rFonts w:ascii="Century" w:hAnsi="Century"/>
                <w:color w:val="auto"/>
                <w:szCs w:val="20"/>
                <w:lang w:bidi="ar-SA"/>
              </w:rPr>
              <w:t>Recommendation</w:t>
            </w:r>
            <w:proofErr w:type="spellEnd"/>
            <w:r w:rsidRPr="00FA69A2">
              <w:rPr>
                <w:rFonts w:ascii="Century" w:hAnsi="Century"/>
                <w:color w:val="auto"/>
                <w:szCs w:val="20"/>
                <w:lang w:bidi="ar-SA"/>
              </w:rPr>
              <w:t xml:space="preserve"> CM/</w:t>
            </w:r>
            <w:proofErr w:type="spellStart"/>
            <w:r w:rsidRPr="00FA69A2">
              <w:rPr>
                <w:rFonts w:ascii="Century" w:hAnsi="Century"/>
                <w:color w:val="auto"/>
                <w:szCs w:val="20"/>
                <w:lang w:bidi="ar-SA"/>
              </w:rPr>
              <w:t>Rec</w:t>
            </w:r>
            <w:proofErr w:type="spellEnd"/>
            <w:r w:rsidRPr="00FA69A2">
              <w:rPr>
                <w:rFonts w:ascii="Century" w:hAnsi="Century"/>
                <w:color w:val="auto"/>
                <w:szCs w:val="20"/>
                <w:lang w:bidi="ar-SA"/>
              </w:rPr>
              <w:t xml:space="preserve"> (2010) of </w:t>
            </w:r>
            <w:proofErr w:type="spellStart"/>
            <w:r w:rsidRPr="00FA69A2">
              <w:rPr>
                <w:rFonts w:ascii="Century" w:hAnsi="Century"/>
                <w:color w:val="auto"/>
                <w:szCs w:val="20"/>
                <w:lang w:bidi="ar-SA"/>
              </w:rPr>
              <w:t>the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Comittee</w:t>
            </w:r>
            <w:proofErr w:type="spellEnd"/>
            <w:r w:rsidRPr="00FA69A2">
              <w:rPr>
                <w:rFonts w:ascii="Century" w:hAnsi="Century"/>
                <w:color w:val="auto"/>
                <w:szCs w:val="20"/>
                <w:lang w:bidi="ar-SA"/>
              </w:rPr>
              <w:t xml:space="preserve"> of </w:t>
            </w:r>
            <w:proofErr w:type="spellStart"/>
            <w:r w:rsidRPr="00FA69A2">
              <w:rPr>
                <w:rFonts w:ascii="Century" w:hAnsi="Century"/>
                <w:color w:val="auto"/>
                <w:szCs w:val="20"/>
                <w:lang w:bidi="ar-SA"/>
              </w:rPr>
              <w:t>Ministers</w:t>
            </w:r>
            <w:proofErr w:type="spellEnd"/>
            <w:r w:rsidRPr="00FA69A2">
              <w:rPr>
                <w:rFonts w:ascii="Century" w:hAnsi="Century"/>
                <w:color w:val="auto"/>
                <w:szCs w:val="20"/>
                <w:lang w:bidi="ar-SA"/>
              </w:rPr>
              <w:t xml:space="preserve"> to </w:t>
            </w:r>
            <w:proofErr w:type="spellStart"/>
            <w:r w:rsidRPr="00FA69A2">
              <w:rPr>
                <w:rFonts w:ascii="Century" w:hAnsi="Century"/>
                <w:color w:val="auto"/>
                <w:szCs w:val="20"/>
                <w:lang w:bidi="ar-SA"/>
              </w:rPr>
              <w:t>the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Member</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States</w:t>
            </w:r>
            <w:proofErr w:type="spellEnd"/>
            <w:r w:rsidRPr="00FA69A2">
              <w:rPr>
                <w:rFonts w:ascii="Century" w:hAnsi="Century"/>
                <w:color w:val="auto"/>
                <w:szCs w:val="20"/>
                <w:lang w:bidi="ar-SA"/>
              </w:rPr>
              <w:t xml:space="preserve"> on </w:t>
            </w:r>
            <w:proofErr w:type="spellStart"/>
            <w:r w:rsidRPr="00FA69A2">
              <w:rPr>
                <w:rFonts w:ascii="Century" w:hAnsi="Century"/>
                <w:color w:val="auto"/>
                <w:szCs w:val="20"/>
                <w:lang w:bidi="ar-SA"/>
              </w:rPr>
              <w:t>Judges</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Independence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efficiency</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and</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responsibilities</w:t>
            </w:r>
            <w:proofErr w:type="spellEnd"/>
            <w:r w:rsidRPr="00FA69A2">
              <w:rPr>
                <w:rFonts w:ascii="Century" w:hAnsi="Century"/>
                <w:color w:val="auto"/>
                <w:szCs w:val="20"/>
                <w:lang w:bidi="ar-SA"/>
              </w:rPr>
              <w:t xml:space="preserve"> para. 32., 33., 35., 36., 53., 54. i 55., Magna </w:t>
            </w:r>
            <w:proofErr w:type="spellStart"/>
            <w:r w:rsidRPr="00FA69A2">
              <w:rPr>
                <w:rFonts w:ascii="Century" w:hAnsi="Century"/>
                <w:color w:val="auto"/>
                <w:szCs w:val="20"/>
                <w:lang w:bidi="ar-SA"/>
              </w:rPr>
              <w:t>Carta</w:t>
            </w:r>
            <w:proofErr w:type="spellEnd"/>
            <w:r w:rsidRPr="00FA69A2">
              <w:rPr>
                <w:rFonts w:ascii="Century" w:hAnsi="Century"/>
                <w:color w:val="auto"/>
                <w:szCs w:val="20"/>
                <w:lang w:bidi="ar-SA"/>
              </w:rPr>
              <w:t xml:space="preserve"> of </w:t>
            </w:r>
            <w:proofErr w:type="spellStart"/>
            <w:r w:rsidRPr="00FA69A2">
              <w:rPr>
                <w:rFonts w:ascii="Century" w:hAnsi="Century"/>
                <w:color w:val="auto"/>
                <w:szCs w:val="20"/>
                <w:lang w:bidi="ar-SA"/>
              </w:rPr>
              <w:t>Judges</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Consultative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Council</w:t>
            </w:r>
            <w:proofErr w:type="spellEnd"/>
            <w:r w:rsidRPr="00FA69A2">
              <w:rPr>
                <w:rFonts w:ascii="Century" w:hAnsi="Century"/>
                <w:color w:val="auto"/>
                <w:szCs w:val="20"/>
                <w:lang w:bidi="ar-SA"/>
              </w:rPr>
              <w:t xml:space="preserve"> of </w:t>
            </w:r>
            <w:proofErr w:type="spellStart"/>
            <w:r w:rsidRPr="00FA69A2">
              <w:rPr>
                <w:rFonts w:ascii="Century" w:hAnsi="Century"/>
                <w:color w:val="auto"/>
                <w:szCs w:val="20"/>
                <w:lang w:bidi="ar-SA"/>
              </w:rPr>
              <w:t>European</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Judges</w:t>
            </w:r>
            <w:proofErr w:type="spellEnd"/>
            <w:r w:rsidRPr="00FA69A2">
              <w:rPr>
                <w:rFonts w:ascii="Century" w:hAnsi="Century"/>
                <w:color w:val="auto"/>
                <w:szCs w:val="20"/>
                <w:lang w:bidi="ar-SA"/>
              </w:rPr>
              <w:t xml:space="preserve">, para 3. i 4., i </w:t>
            </w:r>
            <w:proofErr w:type="spellStart"/>
            <w:r w:rsidRPr="00FA69A2">
              <w:rPr>
                <w:rFonts w:ascii="Century" w:hAnsi="Century"/>
                <w:color w:val="auto"/>
                <w:szCs w:val="20"/>
                <w:lang w:bidi="ar-SA"/>
              </w:rPr>
              <w:t>Venice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Commision</w:t>
            </w:r>
            <w:proofErr w:type="spellEnd"/>
            <w:r w:rsidRPr="00FA69A2">
              <w:rPr>
                <w:rFonts w:ascii="Century" w:hAnsi="Century"/>
                <w:color w:val="auto"/>
                <w:szCs w:val="20"/>
                <w:lang w:bidi="ar-SA"/>
              </w:rPr>
              <w:t xml:space="preserve"> of </w:t>
            </w:r>
            <w:proofErr w:type="spellStart"/>
            <w:r w:rsidRPr="00FA69A2">
              <w:rPr>
                <w:rFonts w:ascii="Century" w:hAnsi="Century"/>
                <w:color w:val="auto"/>
                <w:szCs w:val="20"/>
                <w:lang w:bidi="ar-SA"/>
              </w:rPr>
              <w:t>the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Council</w:t>
            </w:r>
            <w:proofErr w:type="spellEnd"/>
            <w:r w:rsidRPr="00FA69A2">
              <w:rPr>
                <w:rFonts w:ascii="Century" w:hAnsi="Century"/>
                <w:color w:val="auto"/>
                <w:szCs w:val="20"/>
                <w:lang w:bidi="ar-SA"/>
              </w:rPr>
              <w:t xml:space="preserve"> of Europe, </w:t>
            </w:r>
            <w:proofErr w:type="spellStart"/>
            <w:r w:rsidRPr="00FA69A2">
              <w:rPr>
                <w:rFonts w:ascii="Century" w:hAnsi="Century"/>
                <w:color w:val="auto"/>
                <w:szCs w:val="20"/>
                <w:lang w:bidi="ar-SA"/>
              </w:rPr>
              <w:t>The</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Rule</w:t>
            </w:r>
            <w:proofErr w:type="spellEnd"/>
            <w:r w:rsidRPr="00FA69A2">
              <w:rPr>
                <w:rFonts w:ascii="Century" w:hAnsi="Century"/>
                <w:color w:val="auto"/>
                <w:szCs w:val="20"/>
                <w:lang w:bidi="ar-SA"/>
              </w:rPr>
              <w:t xml:space="preserve"> of </w:t>
            </w:r>
            <w:proofErr w:type="spellStart"/>
            <w:r w:rsidRPr="00FA69A2">
              <w:rPr>
                <w:rFonts w:ascii="Century" w:hAnsi="Century"/>
                <w:color w:val="auto"/>
                <w:szCs w:val="20"/>
                <w:lang w:bidi="ar-SA"/>
              </w:rPr>
              <w:t>Law</w:t>
            </w:r>
            <w:proofErr w:type="spellEnd"/>
            <w:r w:rsidRPr="00FA69A2">
              <w:rPr>
                <w:rFonts w:ascii="Century" w:hAnsi="Century"/>
                <w:color w:val="auto"/>
                <w:szCs w:val="20"/>
                <w:lang w:bidi="ar-SA"/>
              </w:rPr>
              <w:t xml:space="preserve"> </w:t>
            </w:r>
            <w:proofErr w:type="spellStart"/>
            <w:r w:rsidRPr="00FA69A2">
              <w:rPr>
                <w:rFonts w:ascii="Century" w:hAnsi="Century"/>
                <w:color w:val="auto"/>
                <w:szCs w:val="20"/>
                <w:lang w:bidi="ar-SA"/>
              </w:rPr>
              <w:t>Checklist</w:t>
            </w:r>
            <w:proofErr w:type="spellEnd"/>
            <w:r w:rsidRPr="00FA69A2">
              <w:rPr>
                <w:rFonts w:ascii="Century" w:hAnsi="Century"/>
                <w:color w:val="auto"/>
                <w:szCs w:val="20"/>
                <w:lang w:bidi="ar-SA"/>
              </w:rPr>
              <w:t xml:space="preserve">). </w:t>
            </w:r>
          </w:p>
          <w:p w14:paraId="36B815B4" w14:textId="77777777" w:rsidR="00FA69A2" w:rsidRPr="00FA69A2" w:rsidRDefault="00FA69A2" w:rsidP="00FA69A2">
            <w:pPr>
              <w:spacing w:after="200"/>
              <w:jc w:val="both"/>
              <w:rPr>
                <w:rFonts w:ascii="Century" w:hAnsi="Century" w:cs="Arial"/>
                <w:color w:val="auto"/>
                <w:szCs w:val="20"/>
                <w:lang w:bidi="ar-SA"/>
              </w:rPr>
            </w:pPr>
            <w:r w:rsidRPr="00FA69A2">
              <w:rPr>
                <w:rFonts w:ascii="Century" w:hAnsi="Century"/>
                <w:color w:val="auto"/>
                <w:szCs w:val="20"/>
                <w:lang w:bidi="ar-SA"/>
              </w:rPr>
              <w:t xml:space="preserve">Zbog toga je Udruga hrvatskih sudaca (dalje: UHS) tijekom prvog polugodišta 2023. godine poduzela niz mjera kako bi se uklonio svaki daljnji izravni utjecaj zakonodavne i izvršne vlasti na visinu plaće sudaca. Naglašava se kako je </w:t>
            </w:r>
            <w:r w:rsidRPr="00FA69A2">
              <w:rPr>
                <w:rFonts w:ascii="Century" w:hAnsi="Century" w:cs="Arial"/>
                <w:color w:val="auto"/>
                <w:szCs w:val="20"/>
                <w:lang w:bidi="ar-SA"/>
              </w:rPr>
              <w:t xml:space="preserve">UHS strukovna organizacija i nije u smislu zakona i pravnih standarda logični/legitimni pregovarač, ali u Republici Hrvatskoj i nisu uspostavljeni standardi legitimnih predstavnika niti uspostavljen mehanizam pregovaranja/koordiniranja/suradnje s MPU.  </w:t>
            </w:r>
          </w:p>
          <w:p w14:paraId="142E4CCD" w14:textId="77777777" w:rsidR="00FA69A2" w:rsidRPr="00FA69A2" w:rsidRDefault="00FA69A2" w:rsidP="00FA69A2">
            <w:pPr>
              <w:spacing w:after="200"/>
              <w:jc w:val="both"/>
              <w:rPr>
                <w:rFonts w:ascii="Century" w:hAnsi="Century"/>
                <w:color w:val="auto"/>
                <w:szCs w:val="20"/>
                <w:lang w:bidi="ar-SA"/>
              </w:rPr>
            </w:pPr>
            <w:r w:rsidRPr="00FA69A2">
              <w:rPr>
                <w:rFonts w:ascii="Century" w:hAnsi="Century"/>
                <w:color w:val="auto"/>
                <w:szCs w:val="20"/>
                <w:lang w:bidi="ar-SA"/>
              </w:rPr>
              <w:t xml:space="preserve">Otpor izvršne vlasti je bio toliki da su suci dva tjedna (u svibnju 2023.) provodili "mjere upozorenja" na način da suci nisu održavali rasprave, niti su otpremali svoje odluke. “Štrajk“ sudaca je predstavljao revolt sudbene vlasti, zbog potpune ekonomske ovisnosti o zakonodavnoj i/ili izvršnoj vlasti, iako je sukladno članku </w:t>
            </w:r>
            <w:r w:rsidRPr="00FA69A2">
              <w:rPr>
                <w:rFonts w:ascii="Century" w:hAnsi="Century" w:cs="Arial"/>
                <w:color w:val="auto"/>
                <w:szCs w:val="20"/>
                <w:lang w:bidi="ar-SA"/>
              </w:rPr>
              <w:t xml:space="preserve">4. Ustava Republike Hrvatske državna vlast u Republici Hrvatskoj ustrojena na načelu diobe vlasti na zakonodavnu, izvršnu i sudbenu. </w:t>
            </w:r>
          </w:p>
          <w:p w14:paraId="4F451B21" w14:textId="77777777" w:rsidR="00FA69A2" w:rsidRPr="00FA69A2" w:rsidRDefault="00FA69A2" w:rsidP="00FA69A2">
            <w:pPr>
              <w:spacing w:after="200"/>
              <w:jc w:val="both"/>
              <w:rPr>
                <w:rFonts w:ascii="Century" w:hAnsi="Century" w:cs="Arial"/>
                <w:color w:val="auto"/>
                <w:szCs w:val="20"/>
                <w:lang w:bidi="ar-SA"/>
              </w:rPr>
            </w:pPr>
            <w:r w:rsidRPr="00FA69A2">
              <w:rPr>
                <w:rFonts w:ascii="Century" w:hAnsi="Century" w:cs="Arial"/>
                <w:color w:val="auto"/>
                <w:szCs w:val="20"/>
                <w:lang w:bidi="ar-SA"/>
              </w:rPr>
              <w:t xml:space="preserve">UHS je tražio od MPU cjelovito rješenje materijalnog statusa sudaca (indeksirana osnovica, povišenje koeficijenata i priznavanje materijalnih prava), međutim MPU je inzistiralo na rješavanju materijalnog statusa sudaca u dvije faze, što je potvrđeno i podacima koje je MPU dalo EK (fusnota broj 40 Izvješća o vladavini prava za 2023.)   </w:t>
            </w:r>
          </w:p>
          <w:p w14:paraId="292EA5D8" w14:textId="77777777" w:rsidR="00FA69A2" w:rsidRPr="00FA69A2" w:rsidRDefault="00FA69A2" w:rsidP="00FA69A2">
            <w:pPr>
              <w:spacing w:after="200"/>
              <w:jc w:val="both"/>
              <w:rPr>
                <w:rFonts w:ascii="Century" w:hAnsi="Century" w:cs="Arial"/>
                <w:color w:val="auto"/>
                <w:szCs w:val="20"/>
                <w:lang w:bidi="ar-SA"/>
              </w:rPr>
            </w:pPr>
            <w:r w:rsidRPr="00FA69A2">
              <w:rPr>
                <w:rFonts w:ascii="Century" w:hAnsi="Century" w:cs="Arial"/>
                <w:color w:val="auto"/>
                <w:szCs w:val="20"/>
                <w:lang w:bidi="ar-SA"/>
              </w:rPr>
              <w:t xml:space="preserve">Iako je takvim djelomičnim rješenjem plaća sudaca nešto povišena Vlada RH i dalje nije postupala u skladu s člankom 19. UEU-a i izmjenama Zakona o plaći, nije osigurala pravu ekonomsku neovisnost sudaca, kao ni dostojanstvo, nepristranost i nezavisnost sudbene vlasti, niti je postigla da plaće sudaca budu u skladu s dignitetom njihove dužnosti. </w:t>
            </w:r>
          </w:p>
          <w:p w14:paraId="7D9D15AC" w14:textId="77777777" w:rsidR="00FA69A2" w:rsidRPr="00FA69A2" w:rsidRDefault="00FA69A2" w:rsidP="00FA69A2">
            <w:pPr>
              <w:spacing w:after="200"/>
              <w:jc w:val="both"/>
              <w:rPr>
                <w:rFonts w:ascii="Century" w:hAnsi="Century" w:cs="Arial"/>
                <w:color w:val="auto"/>
                <w:szCs w:val="20"/>
                <w:lang w:bidi="ar-SA"/>
              </w:rPr>
            </w:pPr>
            <w:r w:rsidRPr="00FA69A2">
              <w:rPr>
                <w:rFonts w:ascii="Century" w:hAnsi="Century" w:cs="Arial"/>
                <w:color w:val="auto"/>
                <w:szCs w:val="20"/>
                <w:lang w:bidi="ar-SA"/>
              </w:rPr>
              <w:t xml:space="preserve">UHS je imao povjerenje u javno dano obećanje ministra da će se cjeloviti zakon donijeti do kraja 2023. </w:t>
            </w:r>
            <w:r w:rsidRPr="00FA69A2">
              <w:rPr>
                <w:rFonts w:ascii="Century" w:hAnsi="Century" w:cs="Arial"/>
                <w:color w:val="auto"/>
                <w:szCs w:val="20"/>
                <w:lang w:bidi="ar-SA"/>
              </w:rPr>
              <w:lastRenderedPageBreak/>
              <w:t xml:space="preserve">godine što je obuhvaćeno Izvješćem EK o vladavini prava za 2023.  Ministar pravosuđa i uprave u više je navrata, javno i jasno potvrdio da će se do kraja 2023. godine zakonski urediti objektivni kriteriji za usklađivanje osnovice uvođenjem tzv. </w:t>
            </w:r>
            <w:proofErr w:type="spellStart"/>
            <w:r w:rsidRPr="00FA69A2">
              <w:rPr>
                <w:rFonts w:ascii="Century" w:hAnsi="Century" w:cs="Arial"/>
                <w:color w:val="auto"/>
                <w:szCs w:val="20"/>
                <w:lang w:bidi="ar-SA"/>
              </w:rPr>
              <w:t>indeksacije</w:t>
            </w:r>
            <w:proofErr w:type="spellEnd"/>
            <w:r w:rsidRPr="00FA69A2">
              <w:rPr>
                <w:rFonts w:ascii="Century" w:hAnsi="Century" w:cs="Arial"/>
                <w:color w:val="auto"/>
                <w:szCs w:val="20"/>
                <w:lang w:bidi="ar-SA"/>
              </w:rPr>
              <w:t xml:space="preserve">, da će se zakonski odrediti koeficijenti sudaca drugačije nego što je to sada propisano i da će se urediti materijalna prava sudaca. </w:t>
            </w:r>
          </w:p>
          <w:p w14:paraId="0E556F42" w14:textId="77777777" w:rsidR="00FA69A2" w:rsidRPr="00FA69A2" w:rsidRDefault="00FA69A2" w:rsidP="00FA69A2">
            <w:pPr>
              <w:spacing w:after="200"/>
              <w:jc w:val="both"/>
              <w:rPr>
                <w:rFonts w:ascii="Century" w:hAnsi="Century" w:cs="Arial"/>
                <w:color w:val="auto"/>
                <w:szCs w:val="20"/>
                <w:lang w:bidi="ar-SA"/>
              </w:rPr>
            </w:pPr>
            <w:r w:rsidRPr="00FA69A2">
              <w:rPr>
                <w:rFonts w:ascii="Century" w:hAnsi="Century" w:cs="Arial"/>
                <w:color w:val="auto"/>
                <w:szCs w:val="20"/>
                <w:lang w:bidi="ar-SA"/>
              </w:rPr>
              <w:t>Do kraja 2023. godine cjeloviti Zakon o plaći nije donesen.</w:t>
            </w:r>
          </w:p>
          <w:p w14:paraId="7E99EF8B" w14:textId="77777777" w:rsidR="00FA69A2" w:rsidRPr="00FA69A2" w:rsidRDefault="00FA69A2" w:rsidP="00FA69A2">
            <w:pPr>
              <w:autoSpaceDE w:val="0"/>
              <w:autoSpaceDN w:val="0"/>
              <w:adjustRightInd w:val="0"/>
              <w:jc w:val="both"/>
              <w:rPr>
                <w:rFonts w:ascii="Century" w:eastAsiaTheme="minorHAnsi" w:hAnsi="Century"/>
                <w:lang w:eastAsia="en-US" w:bidi="ar-SA"/>
              </w:rPr>
            </w:pPr>
            <w:r w:rsidRPr="00FA69A2">
              <w:rPr>
                <w:rFonts w:ascii="Century" w:eastAsiaTheme="minorHAnsi" w:hAnsi="Century" w:cs="Arial"/>
                <w:color w:val="auto"/>
                <w:lang w:eastAsia="en-US" w:bidi="ar-SA"/>
              </w:rPr>
              <w:t xml:space="preserve">Tijek svega opisanog jasno ukazuje da se krši članak 19. UEU-a. </w:t>
            </w:r>
            <w:r w:rsidRPr="00FA69A2">
              <w:rPr>
                <w:rFonts w:ascii="Century" w:eastAsiaTheme="minorHAnsi" w:hAnsi="Century"/>
                <w:lang w:eastAsia="en-US" w:bidi="ar-SA"/>
              </w:rPr>
              <w:t xml:space="preserve">Bez funkcionalnog nacionalnog sudstva nije moguće provoditi sudsku kontrolu ostalih grana vlasti,  </w:t>
            </w:r>
            <w:r w:rsidRPr="00FA69A2">
              <w:rPr>
                <w:rFonts w:ascii="Century" w:eastAsiaTheme="minorHAnsi" w:hAnsi="Century" w:cs="Arial"/>
                <w:lang w:eastAsia="en-US" w:bidi="ar-SA"/>
              </w:rPr>
              <w:t>bilo europskih bilo nacionalnih, što je temelj vladavine prava. Sudstvo može biti funkcionalno samo ako je nezavisno, jer je teško očekivati da će suci ovisni o izvršnoj i/ili zakonodavnoj vlasti biti spremni te iste vlasti kontrolirati. Ugrožavanje neovisnosti sudstva ruši načelo međusobnog povjerenja, što onemogućava funkcioniranje mnogih važnih instrumenata prava EU-a. Dakle,  učinkovitu pravnu zaštitu prava koja proizlaze iz pravnog poretka Unije u prvom redu osiguravaju nacionalni sudovi, u skladu s člankom 19. stavkom 1. drugim podstavkom UEU</w:t>
            </w:r>
            <w:r w:rsidRPr="00FA69A2">
              <w:rPr>
                <w:rFonts w:ascii="Century" w:eastAsiaTheme="minorHAnsi" w:hAnsi="Century" w:cs="Arial"/>
                <w:lang w:eastAsia="en-US" w:bidi="ar-SA"/>
              </w:rPr>
              <w:noBreakHyphen/>
              <w:t xml:space="preserve">a, i tu zaštitu navedeni sudovi moraju provesti s neovisnošću i nepristranošću na koje građani Unije imaju pravo na temelju članka 47. Povelje.  </w:t>
            </w:r>
          </w:p>
          <w:p w14:paraId="7287AD04"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5A0566AA"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cs="Arial"/>
                <w:lang w:eastAsia="en-US" w:bidi="ar-SA"/>
              </w:rPr>
              <w:t>Navedeno iz razloga što je na sudovima država članica da osobito u skladu s načelom lojalne suradnje, koje je predviđeno člankom 4. stavkom 3. prvim podstavkom UEU</w:t>
            </w:r>
            <w:r w:rsidRPr="00FA69A2">
              <w:rPr>
                <w:rFonts w:ascii="Century" w:eastAsiaTheme="minorHAnsi" w:hAnsi="Century" w:cs="Arial"/>
                <w:lang w:eastAsia="en-US" w:bidi="ar-SA"/>
              </w:rPr>
              <w:noBreakHyphen/>
              <w:t>a, na svojem državnom području osiguraju primjenu i poštovanje prava Unije (tako i Sud EU, C-64/16, t. 34)</w:t>
            </w:r>
          </w:p>
          <w:p w14:paraId="1C407D79"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711A4C24"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cs="Arial"/>
                <w:lang w:eastAsia="en-US" w:bidi="ar-SA"/>
              </w:rPr>
              <w:t>Postojanje učinkovite pravne zaštite radi osiguranja poštivanja prava Unije svojstveno je vladavini prava.  Iz toga slijedi da svaka država članica mora osigurati da tijela koja su, u svojstvu „suda”, u smislu prava Unije, dio njezina sustava pravnih lijekova u područjima obuhvaćenima pravom Unije, udovoljavaju zahtjevima učinkovite pravne zaštite (Sud EU, C-64/16, t. 36, 37).</w:t>
            </w:r>
          </w:p>
          <w:p w14:paraId="18E80255"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17AE3718" w14:textId="77777777" w:rsidR="00FA69A2" w:rsidRPr="00FA69A2" w:rsidRDefault="00FA69A2" w:rsidP="00FA69A2">
            <w:pPr>
              <w:autoSpaceDE w:val="0"/>
              <w:autoSpaceDN w:val="0"/>
              <w:adjustRightInd w:val="0"/>
              <w:jc w:val="both"/>
              <w:rPr>
                <w:rFonts w:ascii="Century" w:eastAsiaTheme="minorHAnsi" w:hAnsi="Century"/>
                <w:lang w:eastAsia="en-US" w:bidi="ar-SA"/>
              </w:rPr>
            </w:pPr>
            <w:r w:rsidRPr="00FA69A2">
              <w:rPr>
                <w:rFonts w:ascii="Century" w:eastAsiaTheme="minorHAnsi" w:hAnsi="Century" w:cs="Arial"/>
                <w:lang w:eastAsia="en-US" w:bidi="ar-SA"/>
              </w:rPr>
              <w:t xml:space="preserve">Kako bi se zajamčila učinkovita pravna zaštita, ključno je očuvanje neovisnosti takvog tijela, kako to potvrđuje članak 47. drugi stavak Povelje, koji među zahtjevima vezanima uz temeljno pravo na djelotvoran pravni lijek spominje pristup „neovisnom” sudu (Sud EU, C-64/16, t.41). </w:t>
            </w:r>
          </w:p>
          <w:p w14:paraId="118460C0"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p>
          <w:p w14:paraId="1E804EBD"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cs="Arial"/>
                <w:lang w:eastAsia="en-US" w:bidi="ar-SA"/>
              </w:rPr>
              <w:t>Članovi UHS-a, suci sudova Republike Hrvatske odlučuju o pitanjima koja se odnose na primjenu ili tumačenje prava Unije, a izvršna i zakonodavna vlast Republike Hrvatske, države članice EU, moraju jamčiti da suci udovoljavaju  zahtjevima svojstvenima učinkovitoj pravnoj zaštiti, u skladu s člankom 19. stavkom 1. drugim podstavkom UEU</w:t>
            </w:r>
            <w:r w:rsidRPr="00FA69A2">
              <w:rPr>
                <w:rFonts w:ascii="Century" w:eastAsiaTheme="minorHAnsi" w:hAnsi="Century" w:cs="Arial"/>
                <w:lang w:eastAsia="en-US" w:bidi="ar-SA"/>
              </w:rPr>
              <w:noBreakHyphen/>
              <w:t>a.</w:t>
            </w:r>
          </w:p>
          <w:p w14:paraId="3B5969D9"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703E84B8"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cs="Arial"/>
                <w:lang w:eastAsia="en-US" w:bidi="ar-SA"/>
              </w:rPr>
              <w:t>Sud EU je u presudi C-64/16, t. 44 odredio pojam neovisnosti: "Pojam neovisnosti osobito znači da predmetno tijelo svoje sudske funkcije izvršava posve samostalno, a da se pritom ni u kojem pogledu ne nalazi u hijerarhijskom ili podređenom odnosu i da ne prima naloge ili upute ikoje vrste te da je tako zaštićeno od vanjskih utjecaja ili pritisaka koji mogu ugroziti neovisnu prosudbu njegovih članova i utjecati na njihove odluke". Zbog toga plaća koju suci primaju mora biti odgovarajuća s obzirom na važnost funkcija koje obavljaju  i predstavlja jamstvo svojstveno neovisnosti sudaca.</w:t>
            </w:r>
          </w:p>
          <w:p w14:paraId="29766D59"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3F4DB564"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cs="Arial"/>
                <w:lang w:eastAsia="en-US" w:bidi="ar-SA"/>
              </w:rPr>
              <w:t xml:space="preserve">Zahtjev neovisnosti sudaca nalaže da pravila koja uređuje visinu i rast plaće i materijalna prava sadržavaju jasne parametre danas i ubuduće kako bi se izbjegla svaka opasnost od uporabe opisane situacije za politički nadzor nad sucima i sadržajem njihovih odluka.  </w:t>
            </w:r>
          </w:p>
          <w:p w14:paraId="233490CD"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32A3C949" w14:textId="77777777" w:rsidR="00FA69A2" w:rsidRPr="00FA69A2" w:rsidRDefault="00FA69A2" w:rsidP="00FA69A2">
            <w:pPr>
              <w:jc w:val="both"/>
              <w:rPr>
                <w:rFonts w:ascii="Century" w:hAnsi="Century"/>
                <w:color w:val="auto"/>
                <w:szCs w:val="20"/>
                <w:lang w:bidi="ar-SA"/>
              </w:rPr>
            </w:pPr>
            <w:r w:rsidRPr="00FA69A2">
              <w:rPr>
                <w:rFonts w:ascii="Century" w:hAnsi="Century" w:cs="Arial"/>
                <w:color w:val="auto"/>
                <w:szCs w:val="20"/>
                <w:lang w:bidi="ar-SA"/>
              </w:rPr>
              <w:t xml:space="preserve">Postupanje izvršne vlasti očiti je primjer napada na neovisnost hrvatskih sudaca, jer zakonska rješenja, postupanje tijekom "pregovora", odugovlačenje s donošenjem konačnog cjelovitog Zakona stavlja hrvatske suce u podređeni odnos. Suci </w:t>
            </w:r>
            <w:r w:rsidRPr="00FA69A2">
              <w:rPr>
                <w:rFonts w:ascii="Century" w:hAnsi="Century"/>
                <w:color w:val="auto"/>
                <w:szCs w:val="20"/>
                <w:lang w:bidi="ar-SA"/>
              </w:rPr>
              <w:t xml:space="preserve">nemaju nikakvu mogućnost odlučivanja o visini svoje plaće i drugim pravima i u tome su u potpuno podređenom položaju Vladi, koja odlučuje o raspolaganju javnim novcem i Saboru koji oduku Vlade pretvaraju u zakonsku normu. Također, nepriznavanje materijalnih prava sudaca u opisanoj situaciji umanjuje vrijednost ionako niske plaće sudaca, uzimajući u obzir da sucima nije dozvoljeno raditi druge poslove osim onih koji su vezani uz posao suca kao što su objave stručnih članaka ili predavanja, ali koji poslovi nisu takvog opsega da bitno utječu na financijsku stabilnost suca. Sudac da bi bio neovisan mora imati plaću koja odgovara značaju funkcije koju obavlja, pri čemu materijalna prava koja bi trebala biti priznata nemaju funkciju </w:t>
            </w:r>
            <w:r w:rsidRPr="00FA69A2">
              <w:rPr>
                <w:rFonts w:ascii="Century" w:hAnsi="Century"/>
                <w:color w:val="auto"/>
                <w:szCs w:val="20"/>
                <w:lang w:bidi="ar-SA"/>
              </w:rPr>
              <w:lastRenderedPageBreak/>
              <w:t>bogaćenja suca, već bi trebala pokrivati stvarne troškove koje sudac ima kao građanin. Vlada RH je imala na raspolaganju mogućnost da se plaća sudaca povisi ne samo kroz koeficijent i osnovicu već i kroz priznavanje materijalnih prava koja imaju i drugi korisnici Državnog proračuna koji obavljaju funkcije u javnom sektoru, kao što su predstavnici zakonodavne i izvršne vlasti (ili državni dužnosnici), pri čemu za donošenje takve odluke Vladi RH nije potrebna značajna intervencija s obzirom na trenutno normativno uređenje.</w:t>
            </w:r>
          </w:p>
          <w:p w14:paraId="506DD3EE" w14:textId="77777777" w:rsidR="00FA69A2" w:rsidRPr="00FA69A2" w:rsidRDefault="00FA69A2" w:rsidP="00FA69A2">
            <w:pPr>
              <w:autoSpaceDE w:val="0"/>
              <w:autoSpaceDN w:val="0"/>
              <w:adjustRightInd w:val="0"/>
              <w:jc w:val="both"/>
              <w:rPr>
                <w:rFonts w:ascii="Century" w:eastAsiaTheme="minorHAnsi" w:hAnsi="Century"/>
                <w:lang w:eastAsia="en-US" w:bidi="ar-SA"/>
              </w:rPr>
            </w:pPr>
          </w:p>
          <w:p w14:paraId="20682635" w14:textId="77777777" w:rsidR="00FA69A2" w:rsidRPr="00FA69A2" w:rsidRDefault="00FA69A2" w:rsidP="00FA69A2">
            <w:pPr>
              <w:autoSpaceDE w:val="0"/>
              <w:autoSpaceDN w:val="0"/>
              <w:adjustRightInd w:val="0"/>
              <w:jc w:val="both"/>
              <w:rPr>
                <w:rFonts w:ascii="Century" w:eastAsiaTheme="minorHAnsi" w:hAnsi="Century"/>
                <w:lang w:eastAsia="en-US" w:bidi="ar-SA"/>
              </w:rPr>
            </w:pPr>
            <w:r w:rsidRPr="00FA69A2">
              <w:rPr>
                <w:rFonts w:ascii="Century" w:eastAsiaTheme="minorHAnsi" w:hAnsi="Century"/>
                <w:lang w:eastAsia="en-US" w:bidi="ar-SA"/>
              </w:rPr>
              <w:t>Načelo arbitrarnosti i samovolja izvršne vlasti nemaju nikakav legitimni cilj niti razloge koji ih opravdavaju. Ne postoji objektivni razlog zbog kojeg izvršna vlast ne želi cjelovito urediti plaće i materijalna prava sudaca. Arbitrarnost u odluci o visini plaće sudaca nije ograničenog i privremenog karaktera jer je osnovica za obračun plaće sudaca još u svibnju 2023. godine bila niža od osnovice iz 2009. godine.</w:t>
            </w:r>
          </w:p>
          <w:p w14:paraId="568E8370" w14:textId="77777777" w:rsidR="00FA69A2" w:rsidRPr="00FA69A2" w:rsidRDefault="00FA69A2" w:rsidP="00FA69A2">
            <w:pPr>
              <w:autoSpaceDE w:val="0"/>
              <w:autoSpaceDN w:val="0"/>
              <w:adjustRightInd w:val="0"/>
              <w:ind w:firstLine="708"/>
              <w:jc w:val="both"/>
              <w:rPr>
                <w:rFonts w:ascii="Century" w:eastAsiaTheme="minorHAnsi" w:hAnsi="Century"/>
                <w:lang w:eastAsia="en-US" w:bidi="ar-SA"/>
              </w:rPr>
            </w:pPr>
          </w:p>
          <w:p w14:paraId="345544C4"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lang w:eastAsia="en-US" w:bidi="ar-SA"/>
              </w:rPr>
              <w:t xml:space="preserve">Kako bi se zajamčila učinkovita pravna zaštita, ključno je očuvati neovisnost sudaca u Republici Hrvatskoj. </w:t>
            </w:r>
            <w:r w:rsidRPr="00FA69A2">
              <w:rPr>
                <w:rFonts w:ascii="Century" w:eastAsiaTheme="minorHAnsi" w:hAnsi="Century" w:cs="Arial"/>
                <w:lang w:eastAsia="en-US" w:bidi="ar-SA"/>
              </w:rPr>
              <w:t> Taj zahtjev neovisnosti sudaca koji je svojstven zadaći suđenja, proizlazi iz bitnog sadržaja prava na učinkovitu pravnu zaštitu i temeljnog prava na pošteno suđenje, koje je, pak, od ključne važnosti kao jamstvo zaštite svih prava koja građani izvode iz prava Unije i očuvanja zajedničkih vrijednosti država članica navedenih u članku 2. UEU</w:t>
            </w:r>
            <w:r w:rsidRPr="00FA69A2">
              <w:rPr>
                <w:rFonts w:ascii="Century" w:eastAsiaTheme="minorHAnsi" w:hAnsi="Century" w:cs="Arial"/>
                <w:lang w:eastAsia="en-US" w:bidi="ar-SA"/>
              </w:rPr>
              <w:noBreakHyphen/>
              <w:t xml:space="preserve">a, osobito, vrijednosti vladavine prava. </w:t>
            </w:r>
          </w:p>
          <w:p w14:paraId="463BEE51" w14:textId="77777777" w:rsidR="00FA69A2" w:rsidRPr="00FA69A2" w:rsidRDefault="00FA69A2" w:rsidP="00FA69A2">
            <w:pPr>
              <w:autoSpaceDE w:val="0"/>
              <w:autoSpaceDN w:val="0"/>
              <w:adjustRightInd w:val="0"/>
              <w:ind w:firstLine="708"/>
              <w:jc w:val="both"/>
              <w:rPr>
                <w:rFonts w:ascii="Century" w:eastAsiaTheme="minorHAnsi" w:hAnsi="Century" w:cs="Arial"/>
                <w:lang w:eastAsia="en-US" w:bidi="ar-SA"/>
              </w:rPr>
            </w:pPr>
          </w:p>
          <w:p w14:paraId="04326E79" w14:textId="77777777"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cs="Arial"/>
                <w:lang w:eastAsia="en-US" w:bidi="ar-SA"/>
              </w:rPr>
              <w:t xml:space="preserve">Jamstvo neovisnosti i nepristranosti mora pretpostaviti postojanje jasnih i određenih pravila o načinu određivanja plaće sudaca. Poštene i adekvatno visoke plaće predstavljaju konkretni aspekt autonomije pravosuđa te su sredstvo kojim se sprečava korupcija koja može ugroziti neovisnost sudaca, ne samo od drugih grana vlasti već i od pojedinaca. Neprihvatljivo je da se suce dovodi u poziciju sindikata i sindikalnog pregovaranja s izvršnom vlašću jer načelo trodiobe vlasti pretpostavlja jednaku vrijednost svake od te tri grane vlasti. </w:t>
            </w:r>
          </w:p>
          <w:p w14:paraId="1DC4D1A7" w14:textId="77777777" w:rsidR="00FA69A2" w:rsidRPr="00FA69A2" w:rsidRDefault="00FA69A2" w:rsidP="00FA69A2">
            <w:pPr>
              <w:autoSpaceDE w:val="0"/>
              <w:autoSpaceDN w:val="0"/>
              <w:adjustRightInd w:val="0"/>
              <w:jc w:val="both"/>
              <w:rPr>
                <w:rFonts w:ascii="Century" w:eastAsiaTheme="minorHAnsi" w:hAnsi="Century"/>
                <w:lang w:eastAsia="en-US" w:bidi="ar-SA"/>
              </w:rPr>
            </w:pPr>
          </w:p>
          <w:p w14:paraId="22ABC844" w14:textId="1AA99EE6" w:rsidR="00FA69A2" w:rsidRPr="00FA69A2" w:rsidRDefault="00FA69A2" w:rsidP="00FA69A2">
            <w:pPr>
              <w:autoSpaceDE w:val="0"/>
              <w:autoSpaceDN w:val="0"/>
              <w:adjustRightInd w:val="0"/>
              <w:jc w:val="both"/>
              <w:rPr>
                <w:rFonts w:ascii="Century" w:eastAsiaTheme="minorHAnsi" w:hAnsi="Century" w:cs="Arial"/>
                <w:lang w:eastAsia="en-US" w:bidi="ar-SA"/>
              </w:rPr>
            </w:pPr>
            <w:r w:rsidRPr="00FA69A2">
              <w:rPr>
                <w:rFonts w:ascii="Century" w:eastAsiaTheme="minorHAnsi" w:hAnsi="Century"/>
                <w:lang w:eastAsia="en-US" w:bidi="ar-SA"/>
              </w:rPr>
              <w:t>Zaključno, UHS smatra kako je došlo do povrede članka 19. stavka 1. drugog podstavka UEU-a koji se tumači u vezi</w:t>
            </w:r>
            <w:r w:rsidRPr="00FA69A2">
              <w:rPr>
                <w:rFonts w:ascii="Century" w:eastAsiaTheme="minorHAnsi" w:hAnsi="Century" w:cs="Arial"/>
                <w:lang w:eastAsia="en-US" w:bidi="ar-SA"/>
              </w:rPr>
              <w:t xml:space="preserve"> s člankom 47. Povelje jer je onemogućeno funkcioniranje nacionalnog sudstva koje predstavlja temelj vladavine prava. Neovisnost sudstva dovedeno je u pitanje, suci ovise o izvršnoj i/ili zakonodavnoj vlasti i njihova kontrola je znatno otežana. Na taj način je onemogućeno funkcioniranje mnogih važnih instrumenata EU jer nacionalni sudovi koji osiguravaju učinkovitu pravnu zaštitu prava koja proizlaze iz pravnog poretka Unije to nisu u mogućnosti osigurati zbog njihove narušene neovisnosti i nepristranosti. Kako je u ovoj pritužbi navedeno, došlo je do povrede članka 19. stavak 1. drugog podstavka UEU-a, što znači da je povrijeđeno i pravo svih osoba koje zaštitu svojih prava izvode iz prava Unije na način da im je onemoguće</w:t>
            </w:r>
            <w:r w:rsidR="00101AB0">
              <w:rPr>
                <w:rFonts w:ascii="Century" w:eastAsiaTheme="minorHAnsi" w:hAnsi="Century" w:cs="Arial"/>
                <w:lang w:eastAsia="en-US" w:bidi="ar-SA"/>
              </w:rPr>
              <w:t>n</w:t>
            </w:r>
            <w:r w:rsidRPr="00FA69A2">
              <w:rPr>
                <w:rFonts w:ascii="Century" w:eastAsiaTheme="minorHAnsi" w:hAnsi="Century" w:cs="Arial"/>
                <w:lang w:eastAsia="en-US" w:bidi="ar-SA"/>
              </w:rPr>
              <w:t xml:space="preserve"> pristup "neovisnom sudu". </w:t>
            </w:r>
          </w:p>
          <w:p w14:paraId="2EDEB24A" w14:textId="24364ABD" w:rsidR="001348D8" w:rsidRPr="00602FB1" w:rsidRDefault="001348D8" w:rsidP="00EC0868">
            <w:pPr>
              <w:jc w:val="both"/>
              <w:rPr>
                <w:rFonts w:ascii="Century" w:hAnsi="Century"/>
                <w:color w:val="002060"/>
              </w:rPr>
            </w:pPr>
          </w:p>
        </w:tc>
      </w:tr>
    </w:tbl>
    <w:p w14:paraId="03FDE58C" w14:textId="77777777" w:rsidR="003172FB" w:rsidRPr="004B14B2" w:rsidRDefault="003172FB" w:rsidP="007D633A">
      <w:pPr>
        <w:widowControl/>
        <w:jc w:val="both"/>
        <w:rPr>
          <w:rFonts w:ascii="EC Square Sans Pro" w:hAnsi="EC Square Sans Pro"/>
          <w:color w:val="0070C0"/>
          <w:sz w:val="20"/>
          <w:szCs w:val="22"/>
        </w:rPr>
      </w:pPr>
    </w:p>
    <w:p w14:paraId="3E5BE674"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2.2.</w:t>
      </w:r>
      <w:r>
        <w:rPr>
          <w:rFonts w:ascii="EC Square Sans Pro" w:hAnsi="EC Square Sans Pro"/>
          <w:color w:val="002060"/>
          <w:sz w:val="22"/>
        </w:rPr>
        <w:t xml:space="preserve"> </w:t>
      </w:r>
      <w:r>
        <w:rPr>
          <w:rFonts w:ascii="EC Square Sans Pro" w:hAnsi="EC Square Sans Pro"/>
          <w:color w:val="002060"/>
        </w:rPr>
        <w:t xml:space="preserve">O kojem je </w:t>
      </w:r>
      <w:r>
        <w:rPr>
          <w:rFonts w:ascii="EC Square Sans Pro" w:hAnsi="EC Square Sans Pro"/>
          <w:b/>
          <w:color w:val="002060"/>
        </w:rPr>
        <w:t xml:space="preserve">propisu EU-a </w:t>
      </w:r>
      <w:r>
        <w:rPr>
          <w:rFonts w:ascii="EC Square Sans Pro" w:hAnsi="EC Square Sans Pro"/>
          <w:color w:val="002060"/>
        </w:rPr>
        <w:t>riječ?</w:t>
      </w:r>
    </w:p>
    <w:tbl>
      <w:tblPr>
        <w:tblStyle w:val="Reetkatablice"/>
        <w:tblW w:w="0" w:type="auto"/>
        <w:tblLook w:val="04A0" w:firstRow="1" w:lastRow="0" w:firstColumn="1" w:lastColumn="0" w:noHBand="0" w:noVBand="1"/>
      </w:tblPr>
      <w:tblGrid>
        <w:gridCol w:w="10682"/>
      </w:tblGrid>
      <w:tr w:rsidR="001348D8" w:rsidRPr="00602FB1" w14:paraId="5B24B102" w14:textId="77777777" w:rsidTr="004B14B2">
        <w:trPr>
          <w:trHeight w:val="1691"/>
        </w:trPr>
        <w:tc>
          <w:tcPr>
            <w:tcW w:w="10682" w:type="dxa"/>
          </w:tcPr>
          <w:p w14:paraId="66A4CBA0" w14:textId="67B45F0C" w:rsidR="001348D8" w:rsidRPr="00602FB1" w:rsidRDefault="00EC0868" w:rsidP="00365FA2">
            <w:pPr>
              <w:jc w:val="both"/>
              <w:rPr>
                <w:rFonts w:ascii="Century" w:hAnsi="Century"/>
                <w:color w:val="002060"/>
              </w:rPr>
            </w:pPr>
            <w:r>
              <w:rPr>
                <w:rFonts w:ascii="Century" w:hAnsi="Century"/>
                <w:color w:val="002060"/>
              </w:rPr>
              <w:t xml:space="preserve">Čl. 19. Ugovora o </w:t>
            </w:r>
            <w:r w:rsidR="00365FA2">
              <w:rPr>
                <w:rFonts w:ascii="Century" w:hAnsi="Century"/>
                <w:color w:val="002060"/>
              </w:rPr>
              <w:t xml:space="preserve">Europskoj uniji </w:t>
            </w:r>
            <w:r>
              <w:rPr>
                <w:rFonts w:ascii="Century" w:hAnsi="Century"/>
                <w:color w:val="002060"/>
              </w:rPr>
              <w:t xml:space="preserve"> </w:t>
            </w:r>
          </w:p>
        </w:tc>
      </w:tr>
    </w:tbl>
    <w:p w14:paraId="332E8EF4" w14:textId="77777777" w:rsidR="00FA69A2" w:rsidRDefault="00FA69A2" w:rsidP="007D633A">
      <w:pPr>
        <w:widowControl/>
        <w:jc w:val="both"/>
        <w:rPr>
          <w:rFonts w:ascii="EC Square Sans Pro" w:hAnsi="EC Square Sans Pro"/>
          <w:color w:val="0070C0"/>
        </w:rPr>
      </w:pPr>
    </w:p>
    <w:p w14:paraId="1C2EED9A" w14:textId="77777777" w:rsidR="00FA69A2" w:rsidRDefault="00FA69A2" w:rsidP="007D633A">
      <w:pPr>
        <w:widowControl/>
        <w:jc w:val="both"/>
        <w:rPr>
          <w:rFonts w:ascii="EC Square Sans Pro" w:hAnsi="EC Square Sans Pro"/>
          <w:color w:val="0070C0"/>
        </w:rPr>
      </w:pPr>
    </w:p>
    <w:p w14:paraId="4F5DE0F2" w14:textId="77777777" w:rsidR="00FA69A2" w:rsidRDefault="00FA69A2" w:rsidP="007D633A">
      <w:pPr>
        <w:widowControl/>
        <w:jc w:val="both"/>
        <w:rPr>
          <w:rFonts w:ascii="EC Square Sans Pro" w:hAnsi="EC Square Sans Pro"/>
          <w:color w:val="0070C0"/>
        </w:rPr>
      </w:pPr>
    </w:p>
    <w:p w14:paraId="5F8B8000" w14:textId="77777777" w:rsidR="00FA69A2" w:rsidRDefault="00FA69A2" w:rsidP="007D633A">
      <w:pPr>
        <w:widowControl/>
        <w:jc w:val="both"/>
        <w:rPr>
          <w:rFonts w:ascii="EC Square Sans Pro" w:hAnsi="EC Square Sans Pro"/>
          <w:color w:val="0070C0"/>
        </w:rPr>
      </w:pPr>
    </w:p>
    <w:p w14:paraId="05BA62E9" w14:textId="77777777" w:rsidR="00FA69A2" w:rsidRDefault="00FA69A2" w:rsidP="007D633A">
      <w:pPr>
        <w:widowControl/>
        <w:jc w:val="both"/>
        <w:rPr>
          <w:rFonts w:ascii="EC Square Sans Pro" w:hAnsi="EC Square Sans Pro"/>
          <w:color w:val="0070C0"/>
        </w:rPr>
      </w:pPr>
    </w:p>
    <w:p w14:paraId="5A712F21" w14:textId="77777777" w:rsidR="00FA69A2" w:rsidRDefault="00FA69A2" w:rsidP="007D633A">
      <w:pPr>
        <w:widowControl/>
        <w:jc w:val="both"/>
        <w:rPr>
          <w:rFonts w:ascii="EC Square Sans Pro" w:hAnsi="EC Square Sans Pro"/>
          <w:color w:val="0070C0"/>
        </w:rPr>
      </w:pPr>
    </w:p>
    <w:p w14:paraId="4329DE74" w14:textId="77777777" w:rsidR="00FA69A2" w:rsidRDefault="00FA69A2" w:rsidP="007D633A">
      <w:pPr>
        <w:widowControl/>
        <w:jc w:val="both"/>
        <w:rPr>
          <w:rFonts w:ascii="EC Square Sans Pro" w:hAnsi="EC Square Sans Pro"/>
          <w:color w:val="0070C0"/>
        </w:rPr>
      </w:pPr>
    </w:p>
    <w:p w14:paraId="3847DD56" w14:textId="77777777" w:rsidR="00FA69A2" w:rsidRDefault="00FA69A2" w:rsidP="007D633A">
      <w:pPr>
        <w:widowControl/>
        <w:jc w:val="both"/>
        <w:rPr>
          <w:rFonts w:ascii="EC Square Sans Pro" w:hAnsi="EC Square Sans Pro"/>
          <w:color w:val="0070C0"/>
        </w:rPr>
      </w:pPr>
    </w:p>
    <w:p w14:paraId="3802F3E0" w14:textId="77777777" w:rsidR="00FA69A2" w:rsidRDefault="00FA69A2" w:rsidP="007D633A">
      <w:pPr>
        <w:widowControl/>
        <w:jc w:val="both"/>
        <w:rPr>
          <w:rFonts w:ascii="EC Square Sans Pro" w:hAnsi="EC Square Sans Pro"/>
          <w:color w:val="0070C0"/>
        </w:rPr>
      </w:pPr>
    </w:p>
    <w:p w14:paraId="29A78B8B"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lastRenderedPageBreak/>
        <w:t>2.3.</w:t>
      </w:r>
      <w:r>
        <w:rPr>
          <w:rFonts w:ascii="EC Square Sans Pro" w:hAnsi="EC Square Sans Pro"/>
          <w:color w:val="002060"/>
          <w:sz w:val="22"/>
        </w:rPr>
        <w:t xml:space="preserve"> </w:t>
      </w:r>
      <w:r>
        <w:rPr>
          <w:rFonts w:ascii="EC Square Sans Pro" w:hAnsi="EC Square Sans Pro"/>
          <w:color w:val="002060"/>
        </w:rPr>
        <w:t>Opišite problem i navedite činjenice i razloge za svoju pritužbu* (najviše 2000 znakova):</w:t>
      </w:r>
    </w:p>
    <w:tbl>
      <w:tblPr>
        <w:tblStyle w:val="Reetkatablice"/>
        <w:tblW w:w="0" w:type="auto"/>
        <w:tblLook w:val="04A0" w:firstRow="1" w:lastRow="0" w:firstColumn="1" w:lastColumn="0" w:noHBand="0" w:noVBand="1"/>
      </w:tblPr>
      <w:tblGrid>
        <w:gridCol w:w="10682"/>
      </w:tblGrid>
      <w:tr w:rsidR="001348D8" w:rsidRPr="00602FB1" w14:paraId="10D3B3BD" w14:textId="77777777" w:rsidTr="00E421A0">
        <w:trPr>
          <w:trHeight w:val="4113"/>
        </w:trPr>
        <w:tc>
          <w:tcPr>
            <w:tcW w:w="10682" w:type="dxa"/>
          </w:tcPr>
          <w:p w14:paraId="1BA129F7" w14:textId="5FA6AEAA" w:rsidR="0070562B" w:rsidRPr="00E51F9B" w:rsidRDefault="00E34E1E" w:rsidP="00E34E1E">
            <w:pPr>
              <w:autoSpaceDE w:val="0"/>
              <w:autoSpaceDN w:val="0"/>
              <w:adjustRightInd w:val="0"/>
              <w:jc w:val="both"/>
              <w:rPr>
                <w:rFonts w:ascii="Century" w:hAnsi="Century"/>
                <w:color w:val="002060"/>
              </w:rPr>
            </w:pPr>
            <w:r w:rsidRPr="00E51F9B">
              <w:rPr>
                <w:rFonts w:ascii="Century" w:hAnsi="Century" w:cs="Arial"/>
              </w:rPr>
              <w:t xml:space="preserve">Plaća sudaca ne odgovara dignitetu profesije i razini odgovornosti, ne osigurava pravu ekonomsku neovisnost sudaca i ne štiti suce od pritisaka na njihovu neovisnost i nepristranost. Do 2000. se vezala na iznos prosječne neto isplaćene plaće u prethodnoj godini (objektivni kriterij), a od tada je fiksirana zakonom. Osnovica i koeficijent određeni su zakonom i moguće ih je mijenjati samo arbitrarnom voljom izvršne vlasti i spremnošću zakonodavne vlasti da tu volju provede. To nisu objektivni, transparentni ni unaprijed poznati kriteriji. U proteklih 20 g., do srpnja 2023. osnovica je porasla za 4,28%; prosječna mjesečna bruto plaća u RH je od 2000. narasla za 125%, a plaća prvostupanjskih sudaca do srpnja 2023. za oko 9%. Osnovica je 2009. smanjena za 4,6%, 2013. za 3% i 2014. za dodatnih 6%. Bruto osnovica sredinom 2023. bila je 625€, a 2009. 647€ (manja 22€). Zakon je djelomično izmijenjen 30.06.2023., osnovica je povećana 13% pa je, uz povećanje 2019., viša od one 2009. za samo 59,50€ bruto. Izmjene su dogovorene između Ministarstva pravosuđa i uprave i sudaca uz dogovor o izmjeni zakona do kraja 2023. uvođenjem </w:t>
            </w:r>
            <w:proofErr w:type="spellStart"/>
            <w:r w:rsidRPr="00E51F9B">
              <w:rPr>
                <w:rFonts w:ascii="Century" w:hAnsi="Century" w:cs="Arial"/>
              </w:rPr>
              <w:t>indeksacije</w:t>
            </w:r>
            <w:proofErr w:type="spellEnd"/>
            <w:r w:rsidRPr="00E51F9B">
              <w:rPr>
                <w:rFonts w:ascii="Century" w:hAnsi="Century" w:cs="Arial"/>
              </w:rPr>
              <w:t>, platnih razreda i materijalnih prava. Zakon nije donesen! Ni koeficijenti ne osiguravaju neovisnost i nepristranost sudaca. Izmjene iz lipnja 2023. uključivale su povećanje koeficijenta za suce 1. stupnja s 3,54 na 4,21, ali i nakon njih sudac početnik ima za 11,5% nižu plaću od najviše rangiranog sudskog savjetnika, državnog službenika (razlika u brutu 341€) jer mu je osnovica viša 34% (947,18€). Vlada predlaže donošenje novog zakona za plaće državnih i javnih službenika pa će najviše rangirani službenik imati 36,5% višu plaću od predsjednika Vrhovnog suda (razlika 2.024,35€ bruto). Dob za stupanje na dužnost povećala se za 10 g; mogućnost napredovanja se smanjila; ostaje se na istoj plaći do mirovine i smanjuje se prosjek plaće za mirovinu; u slučaju bolovanja duljeg od 42 dana dobivaju 565,04€. Suci nemaju nikakva materijalna prava.</w:t>
            </w:r>
          </w:p>
        </w:tc>
      </w:tr>
    </w:tbl>
    <w:p w14:paraId="24A30652" w14:textId="77777777" w:rsidR="003172FB" w:rsidRPr="00602FB1" w:rsidRDefault="003172FB" w:rsidP="007D633A">
      <w:pPr>
        <w:widowControl/>
        <w:jc w:val="both"/>
        <w:rPr>
          <w:rFonts w:ascii="EC Square Sans Cond Pro" w:hAnsi="EC Square Sans Cond Pro"/>
          <w:color w:val="0070C0"/>
          <w:szCs w:val="22"/>
        </w:rPr>
      </w:pPr>
    </w:p>
    <w:p w14:paraId="1D363528" w14:textId="77777777" w:rsidR="003172FB"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2.4.</w:t>
      </w:r>
      <w:r>
        <w:rPr>
          <w:rFonts w:ascii="EC Square Sans Pro" w:hAnsi="EC Square Sans Pro"/>
          <w:color w:val="002060"/>
          <w:sz w:val="22"/>
        </w:rPr>
        <w:t xml:space="preserve"> </w:t>
      </w:r>
      <w:r>
        <w:rPr>
          <w:rFonts w:ascii="EC Square Sans Pro" w:hAnsi="EC Square Sans Pro"/>
          <w:color w:val="002060"/>
        </w:rPr>
        <w:t>Prima li predmetna država članica (ili bi u budućnosti mogla primiti) financijska sredstva EU-a povezana s predmetom vaše pritužbe?</w:t>
      </w:r>
      <w:r>
        <w:rPr>
          <w:rFonts w:ascii="EC Square Sans Pro" w:hAnsi="EC Square Sans Pro"/>
          <w:color w:val="002060"/>
          <w:sz w:val="22"/>
        </w:rPr>
        <w:t xml:space="preserve">   </w:t>
      </w:r>
    </w:p>
    <w:p w14:paraId="43A2104E" w14:textId="29464AC4" w:rsidR="001348D8" w:rsidRPr="00602FB1" w:rsidRDefault="00FD379A" w:rsidP="007D633A">
      <w:pPr>
        <w:widowControl/>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 xml:space="preserve">Da – pobliže objasnite u nastavku </w:t>
      </w:r>
      <w:r w:rsidR="004860BE">
        <w:rPr>
          <w:rFonts w:ascii="EC Square Sans Pro" w:hAnsi="EC Square Sans Pro"/>
          <w:color w:val="002060"/>
        </w:rPr>
        <w:t xml:space="preserve">            </w:t>
      </w:r>
      <w:r w:rsidR="00602FB1">
        <w:rPr>
          <w:rFonts w:ascii="EC Square Sans Pro" w:hAnsi="EC Square Sans Pro"/>
          <w:color w:val="002060"/>
        </w:rPr>
        <w:t xml:space="preserve"> </w:t>
      </w:r>
      <w:sdt>
        <w:sdtPr>
          <w:rPr>
            <w:rFonts w:ascii="EC Square Sans Pro" w:hAnsi="EC Square Sans Pro"/>
            <w:color w:val="002060"/>
            <w:sz w:val="22"/>
            <w:szCs w:val="22"/>
            <w:lang w:val="en-GB" w:eastAsia="en-GB" w:bidi="ar-SA"/>
          </w:rPr>
          <w:id w:val="317770739"/>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 xml:space="preserve">Ne </w:t>
      </w:r>
      <w:r w:rsidR="00602FB1">
        <w:rPr>
          <w:rFonts w:ascii="EC Square Sans Pro" w:hAnsi="EC Square Sans Pro"/>
          <w:color w:val="002060"/>
          <w:sz w:val="22"/>
        </w:rPr>
        <w:t xml:space="preserve">        </w:t>
      </w:r>
      <w:r w:rsidR="004860BE">
        <w:rPr>
          <w:rFonts w:ascii="EC Square Sans Pro" w:hAnsi="EC Square Sans Pro"/>
          <w:color w:val="002060"/>
          <w:sz w:val="22"/>
        </w:rPr>
        <w:tab/>
      </w:r>
      <w:r w:rsidR="00602FB1">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256991360"/>
          <w14:checkbox>
            <w14:checked w14:val="1"/>
            <w14:checkedState w14:val="0056" w14:font="Wingdings 2"/>
            <w14:uncheckedState w14:val="00A1" w14:font="Wingdings"/>
          </w14:checkbox>
        </w:sdtPr>
        <w:sdtEndPr/>
        <w:sdtContent>
          <w:r w:rsidR="00FA69A2">
            <w:rPr>
              <w:rFonts w:ascii="EC Square Sans Pro" w:hAnsi="EC Square Sans Pro"/>
              <w:color w:val="002060"/>
              <w:sz w:val="22"/>
              <w:szCs w:val="22"/>
              <w:lang w:val="en-GB" w:eastAsia="en-GB" w:bidi="ar-SA"/>
            </w:rPr>
            <w:sym w:font="Wingdings 2" w:char="F056"/>
          </w:r>
        </w:sdtContent>
      </w:sdt>
      <w:r w:rsidR="004860BE" w:rsidRPr="004860BE">
        <w:rPr>
          <w:rFonts w:ascii="EC Square Sans Pro" w:hAnsi="EC Square Sans Pro"/>
          <w:color w:val="002060"/>
          <w:szCs w:val="22"/>
          <w:lang w:val="pl-PL" w:eastAsia="en-GB" w:bidi="ar-SA"/>
        </w:rPr>
        <w:t xml:space="preserve"> </w:t>
      </w:r>
      <w:proofErr w:type="spellStart"/>
      <w:r w:rsidR="00602FB1">
        <w:rPr>
          <w:rFonts w:ascii="EC Square Sans Pro" w:hAnsi="EC Square Sans Pro"/>
          <w:color w:val="002060"/>
        </w:rPr>
        <w:t>Ne</w:t>
      </w:r>
      <w:proofErr w:type="spellEnd"/>
      <w:r w:rsidR="00602FB1">
        <w:rPr>
          <w:rFonts w:ascii="EC Square Sans Pro" w:hAnsi="EC Square Sans Pro"/>
          <w:color w:val="002060"/>
        </w:rPr>
        <w:t xml:space="preserve"> znam</w:t>
      </w:r>
    </w:p>
    <w:tbl>
      <w:tblPr>
        <w:tblStyle w:val="Reetkatablice"/>
        <w:tblW w:w="0" w:type="auto"/>
        <w:tblLook w:val="04A0" w:firstRow="1" w:lastRow="0" w:firstColumn="1" w:lastColumn="0" w:noHBand="0" w:noVBand="1"/>
      </w:tblPr>
      <w:tblGrid>
        <w:gridCol w:w="10682"/>
      </w:tblGrid>
      <w:tr w:rsidR="001348D8" w:rsidRPr="00602FB1" w14:paraId="466E8EB2" w14:textId="77777777" w:rsidTr="0064111F">
        <w:trPr>
          <w:trHeight w:val="873"/>
        </w:trPr>
        <w:tc>
          <w:tcPr>
            <w:tcW w:w="10682" w:type="dxa"/>
          </w:tcPr>
          <w:p w14:paraId="3B5852D5" w14:textId="77777777" w:rsidR="001348D8" w:rsidRPr="00602FB1" w:rsidRDefault="001348D8" w:rsidP="007D633A">
            <w:pPr>
              <w:jc w:val="both"/>
              <w:rPr>
                <w:rFonts w:ascii="Century" w:hAnsi="Century"/>
                <w:color w:val="002060"/>
              </w:rPr>
            </w:pPr>
          </w:p>
        </w:tc>
      </w:tr>
    </w:tbl>
    <w:p w14:paraId="1A6509EC" w14:textId="77777777" w:rsidR="003172FB" w:rsidRPr="00602FB1" w:rsidRDefault="003172FB" w:rsidP="007D633A">
      <w:pPr>
        <w:widowControl/>
        <w:jc w:val="both"/>
        <w:rPr>
          <w:rFonts w:ascii="Century" w:hAnsi="Century"/>
          <w:b/>
          <w:color w:val="002060"/>
          <w:sz w:val="22"/>
          <w:szCs w:val="22"/>
        </w:rPr>
      </w:pPr>
    </w:p>
    <w:p w14:paraId="313A729C"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2.5.</w:t>
      </w:r>
      <w:r>
        <w:rPr>
          <w:rFonts w:ascii="EC Square Sans Pro" w:hAnsi="EC Square Sans Pro"/>
          <w:color w:val="002060"/>
          <w:sz w:val="22"/>
        </w:rPr>
        <w:t xml:space="preserve"> </w:t>
      </w:r>
      <w:r>
        <w:rPr>
          <w:rFonts w:ascii="EC Square Sans Pro" w:hAnsi="EC Square Sans Pro"/>
          <w:color w:val="002060"/>
        </w:rPr>
        <w:t>Odnosi li se vaša pritužba na kršenje Povelje EU-a o temeljnim pravima?</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Komisija može istražiti takve slučajeve samo ako je do kršenja došlo zbog nacionalne provedbe prava EU-a.</w:t>
      </w:r>
    </w:p>
    <w:p w14:paraId="2A4B9647" w14:textId="1E613BF6" w:rsidR="001348D8" w:rsidRPr="00602FB1" w:rsidRDefault="00FD379A" w:rsidP="00EA59E8">
      <w:pPr>
        <w:widowControl/>
        <w:contextualSpacing/>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524287201"/>
          <w14:checkbox>
            <w14:checked w14:val="1"/>
            <w14:checkedState w14:val="0056" w14:font="Wingdings 2"/>
            <w14:uncheckedState w14:val="00A1" w14:font="Wingdings"/>
          </w14:checkbox>
        </w:sdtPr>
        <w:sdtEndPr/>
        <w:sdtContent>
          <w:r w:rsidR="00FA69A2">
            <w:rPr>
              <w:rFonts w:ascii="EC Square Sans Pro" w:hAnsi="EC Square Sans Pro"/>
              <w:color w:val="002060"/>
              <w:sz w:val="22"/>
              <w:szCs w:val="22"/>
              <w:lang w:val="en-GB" w:eastAsia="en-GB" w:bidi="ar-SA"/>
            </w:rPr>
            <w:sym w:font="Wingdings 2" w:char="F056"/>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Da – pobliže objasnite u nastavku</w:t>
      </w:r>
      <w:r w:rsidR="00602FB1">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1053891019"/>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Ne</w:t>
      </w:r>
      <w:r w:rsidR="00602FB1">
        <w:tab/>
      </w:r>
      <w:r w:rsidR="00602FB1">
        <w:tab/>
      </w:r>
      <w:r w:rsidR="00602FB1">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1047330548"/>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proofErr w:type="spellStart"/>
      <w:r w:rsidR="00602FB1">
        <w:rPr>
          <w:rFonts w:ascii="EC Square Sans Pro" w:hAnsi="EC Square Sans Pro"/>
          <w:color w:val="002060"/>
        </w:rPr>
        <w:t>Ne</w:t>
      </w:r>
      <w:proofErr w:type="spellEnd"/>
      <w:r w:rsidR="00602FB1">
        <w:rPr>
          <w:rFonts w:ascii="EC Square Sans Pro" w:hAnsi="EC Square Sans Pro"/>
          <w:color w:val="002060"/>
        </w:rPr>
        <w:t xml:space="preserve"> znam</w:t>
      </w:r>
    </w:p>
    <w:tbl>
      <w:tblPr>
        <w:tblStyle w:val="Reetkatablice"/>
        <w:tblW w:w="0" w:type="auto"/>
        <w:tblLook w:val="04A0" w:firstRow="1" w:lastRow="0" w:firstColumn="1" w:lastColumn="0" w:noHBand="0" w:noVBand="1"/>
      </w:tblPr>
      <w:tblGrid>
        <w:gridCol w:w="10682"/>
      </w:tblGrid>
      <w:tr w:rsidR="001348D8" w:rsidRPr="00602FB1" w14:paraId="0B8343A3" w14:textId="77777777" w:rsidTr="0064111F">
        <w:trPr>
          <w:trHeight w:val="1355"/>
        </w:trPr>
        <w:tc>
          <w:tcPr>
            <w:tcW w:w="10682" w:type="dxa"/>
          </w:tcPr>
          <w:p w14:paraId="30D0DFD6" w14:textId="77777777" w:rsidR="001348D8" w:rsidRPr="00246E18" w:rsidRDefault="001348D8" w:rsidP="007D633A">
            <w:pPr>
              <w:jc w:val="both"/>
              <w:rPr>
                <w:rFonts w:ascii="Century" w:hAnsi="Century"/>
                <w:color w:val="002060"/>
              </w:rPr>
            </w:pPr>
          </w:p>
          <w:p w14:paraId="5827D781" w14:textId="7D2A6438" w:rsidR="001348D8" w:rsidRPr="00FA69A2" w:rsidRDefault="00FA69A2" w:rsidP="007D633A">
            <w:pPr>
              <w:jc w:val="both"/>
              <w:rPr>
                <w:rFonts w:ascii="Century" w:hAnsi="Century"/>
                <w:color w:val="002060"/>
              </w:rPr>
            </w:pPr>
            <w:r w:rsidRPr="00FA69A2">
              <w:rPr>
                <w:rFonts w:ascii="Century" w:hAnsi="Century"/>
                <w:color w:val="auto"/>
              </w:rPr>
              <w:t>Članak 47. Povelje jer pojam učinkovite pravne zaštite iz čl. 19. st. 1. drugog podstavka UEU-a treba tumačiti i s obzirom na sadržaj članka 47. Povelje.</w:t>
            </w:r>
          </w:p>
        </w:tc>
      </w:tr>
    </w:tbl>
    <w:p w14:paraId="45C67A8A" w14:textId="77777777" w:rsidR="001348D8" w:rsidRPr="00602FB1" w:rsidRDefault="001348D8" w:rsidP="007D633A">
      <w:pPr>
        <w:widowControl/>
        <w:spacing w:after="200" w:line="276" w:lineRule="auto"/>
        <w:jc w:val="both"/>
        <w:rPr>
          <w:rFonts w:ascii="Century" w:hAnsi="Century"/>
          <w:b/>
          <w:color w:val="002060"/>
          <w:sz w:val="20"/>
          <w:szCs w:val="22"/>
        </w:rPr>
      </w:pPr>
    </w:p>
    <w:p w14:paraId="4588EBB1" w14:textId="7447F34B" w:rsidR="001348D8" w:rsidRPr="00602FB1" w:rsidRDefault="00524F85" w:rsidP="0038030E">
      <w:pPr>
        <w:rPr>
          <w:rFonts w:ascii="EC Square Sans Pro" w:hAnsi="EC Square Sans Pro"/>
          <w:color w:val="0070C0"/>
          <w:sz w:val="28"/>
          <w:szCs w:val="22"/>
        </w:rPr>
      </w:pPr>
      <w:r>
        <w:rPr>
          <w:rFonts w:ascii="EC Square Sans Pro" w:hAnsi="EC Square Sans Pro"/>
          <w:color w:val="0070C0"/>
          <w:sz w:val="28"/>
        </w:rPr>
        <w:br w:type="page"/>
      </w:r>
      <w:r w:rsidR="0038030E">
        <w:rPr>
          <w:rFonts w:ascii="EC Square Sans Pro" w:hAnsi="EC Square Sans Pro"/>
          <w:color w:val="0070C0"/>
          <w:sz w:val="28"/>
        </w:rPr>
        <w:lastRenderedPageBreak/>
        <w:t>3</w:t>
      </w:r>
      <w:r w:rsidR="001348D8">
        <w:rPr>
          <w:rFonts w:ascii="EC Square Sans Pro" w:hAnsi="EC Square Sans Pro"/>
          <w:color w:val="0070C0"/>
          <w:sz w:val="28"/>
        </w:rPr>
        <w:t>. Mjere koje su prethodno poduzete u svrhu rješavanja problema*</w:t>
      </w:r>
    </w:p>
    <w:p w14:paraId="30C6C1C3" w14:textId="77777777"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Jeste li već poduzeli mjere za rješavanje tog problema u predmetnoj državi članici?*</w:t>
      </w:r>
    </w:p>
    <w:p w14:paraId="54043539" w14:textId="77777777" w:rsidR="00E421A0" w:rsidRPr="00602FB1" w:rsidRDefault="0035488A" w:rsidP="007D633A">
      <w:pPr>
        <w:widowControl/>
        <w:jc w:val="both"/>
        <w:rPr>
          <w:rFonts w:ascii="EC Square Sans Cond Pro" w:hAnsi="EC Square Sans Cond Pro"/>
          <w:color w:val="002060"/>
          <w:szCs w:val="22"/>
        </w:rPr>
      </w:pPr>
      <w:r>
        <w:rPr>
          <w:noProof/>
          <w:lang w:bidi="ar-SA"/>
        </w:rPr>
        <mc:AlternateContent>
          <mc:Choice Requires="wps">
            <w:drawing>
              <wp:inline distT="0" distB="0" distL="0" distR="0" wp14:anchorId="2462DFA8" wp14:editId="4EC4DF9E">
                <wp:extent cx="6393815" cy="3409950"/>
                <wp:effectExtent l="0" t="0" r="26035" b="1905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40995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A921F2E" w14:textId="6E7AA44B"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Ako je odgovor DA</w:t>
                            </w:r>
                            <w:r>
                              <w:rPr>
                                <w:rFonts w:ascii="EC Square Sans Pro" w:hAnsi="EC Square Sans Pro"/>
                                <w:color w:val="002060"/>
                                <w:sz w:val="22"/>
                              </w:rPr>
                              <w:t xml:space="preserve">, je li bilo riječ o sljedećemu: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1968881599"/>
                                <w14:checkbox>
                                  <w14:checked w14:val="1"/>
                                  <w14:checkedState w14:val="0056" w14:font="Wingdings 2"/>
                                  <w14:uncheckedState w14:val="00A1" w14:font="Wingdings"/>
                                </w14:checkbox>
                              </w:sdtPr>
                              <w:sdtEndPr/>
                              <w:sdtContent>
                                <w:r w:rsidR="003B1EB0">
                                  <w:rPr>
                                    <w:rFonts w:ascii="EC Square Sans Pro" w:hAnsi="EC Square Sans Pro"/>
                                    <w:color w:val="002060"/>
                                    <w:sz w:val="22"/>
                                    <w:szCs w:val="22"/>
                                    <w:lang w:val="en-GB" w:eastAsia="en-GB" w:bidi="ar-SA"/>
                                  </w:rPr>
                                  <w:sym w:font="Wingdings 2" w:char="F056"/>
                                </w:r>
                              </w:sdtContent>
                            </w:sdt>
                            <w:r w:rsidR="004860BE">
                              <w:rPr>
                                <w:rFonts w:ascii="EC Square Sans Pro" w:hAnsi="EC Square Sans Pro"/>
                                <w:color w:val="002060"/>
                                <w:szCs w:val="22"/>
                                <w:lang w:val="en-GB" w:eastAsia="en-GB" w:bidi="ar-SA"/>
                              </w:rPr>
                              <w:t xml:space="preserve"> </w:t>
                            </w:r>
                            <w:r>
                              <w:rPr>
                                <w:rFonts w:ascii="EC Square Sans Pro" w:hAnsi="EC Square Sans Pro"/>
                                <w:color w:val="002060"/>
                                <w:sz w:val="22"/>
                              </w:rPr>
                              <w:t xml:space="preserve">upravne mjere       </w:t>
                            </w:r>
                            <w:sdt>
                              <w:sdtPr>
                                <w:rPr>
                                  <w:rFonts w:ascii="EC Square Sans Pro" w:hAnsi="EC Square Sans Pro"/>
                                  <w:color w:val="002060"/>
                                  <w:sz w:val="22"/>
                                  <w:szCs w:val="22"/>
                                  <w:lang w:val="en-GB" w:eastAsia="en-GB" w:bidi="ar-SA"/>
                                </w:rPr>
                                <w:id w:val="1006324872"/>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Pr>
                                <w:rFonts w:ascii="EC Square Sans Pro" w:hAnsi="EC Square Sans Pro"/>
                                <w:color w:val="002060"/>
                                <w:szCs w:val="22"/>
                                <w:lang w:val="en-GB" w:eastAsia="en-GB" w:bidi="ar-SA"/>
                              </w:rPr>
                              <w:t xml:space="preserve"> </w:t>
                            </w:r>
                            <w:r>
                              <w:rPr>
                                <w:rFonts w:ascii="EC Square Sans Pro" w:hAnsi="EC Square Sans Pro"/>
                                <w:color w:val="002060"/>
                                <w:sz w:val="22"/>
                              </w:rPr>
                              <w:t>sudski postupak?</w:t>
                            </w:r>
                          </w:p>
                          <w:p w14:paraId="32C31016" w14:textId="77777777" w:rsidR="00E421A0" w:rsidRPr="00EE541B" w:rsidRDefault="00E421A0" w:rsidP="00E421A0">
                            <w:pPr>
                              <w:jc w:val="center"/>
                              <w:rPr>
                                <w:rFonts w:ascii="EC Square Sans Pro" w:hAnsi="EC Square Sans Pro"/>
                                <w:sz w:val="20"/>
                              </w:rPr>
                            </w:pPr>
                          </w:p>
                          <w:p w14:paraId="004CF6CF"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Opišite: (a) uključeno tijelo/vlasti/sud i vrstu odluke koja je iz toga proizašla</w:t>
                            </w:r>
                            <w:r>
                              <w:rPr>
                                <w:rFonts w:ascii="EC Square Sans Pro" w:hAnsi="EC Square Sans Pro"/>
                                <w:color w:val="002060"/>
                                <w:sz w:val="22"/>
                              </w:rPr>
                              <w:t xml:space="preserve"> </w:t>
                            </w:r>
                            <w:r>
                              <w:rPr>
                                <w:rFonts w:ascii="EC Square Sans Pro" w:hAnsi="EC Square Sans Pro"/>
                                <w:color w:val="002060"/>
                              </w:rPr>
                              <w:t>; (b) bilo koju drugu mjeru koja vam je poznata.</w:t>
                            </w:r>
                          </w:p>
                          <w:tbl>
                            <w:tblPr>
                              <w:tblStyle w:val="Reetkatablice"/>
                              <w:tblW w:w="9747" w:type="dxa"/>
                              <w:tblInd w:w="108" w:type="dxa"/>
                              <w:tblLook w:val="04A0" w:firstRow="1" w:lastRow="0" w:firstColumn="1" w:lastColumn="0" w:noHBand="0" w:noVBand="1"/>
                            </w:tblPr>
                            <w:tblGrid>
                              <w:gridCol w:w="9747"/>
                            </w:tblGrid>
                            <w:tr w:rsidR="00EA42E9" w14:paraId="103E32B2" w14:textId="77777777" w:rsidTr="00530EAB">
                              <w:trPr>
                                <w:trHeight w:val="1615"/>
                              </w:trPr>
                              <w:tc>
                                <w:tcPr>
                                  <w:tcW w:w="9747" w:type="dxa"/>
                                  <w:shd w:val="clear" w:color="auto" w:fill="FFFFFF" w:themeFill="background1"/>
                                </w:tcPr>
                                <w:p w14:paraId="23A51C5F" w14:textId="2938C4D1" w:rsidR="001B7536" w:rsidRPr="001B7536" w:rsidRDefault="00530EAB" w:rsidP="00B46FC5">
                                  <w:pPr>
                                    <w:jc w:val="both"/>
                                    <w:rPr>
                                      <w:rFonts w:cstheme="minorHAnsi"/>
                                      <w:color w:val="002060"/>
                                    </w:rPr>
                                  </w:pPr>
                                  <w:r w:rsidRPr="00E34ABF">
                                    <w:rPr>
                                      <w:rFonts w:cs="Arial"/>
                                      <w:color w:val="auto"/>
                                    </w:rPr>
                                    <w:t xml:space="preserve">UHS provela mjere upozorenja koje su rezultirale: 1. djelomičnom izmjenom Zakona o plaćama sudaca i drugih pravosudnih dužnosnika 30.06.23. (osnovica plaća svih sudaca povećana 13 %, čime je uz povećanje iz 2019. podignuta na razinu malo višu od one iz 2009. (za 59,50 eura bruto); 2. dogovorom da će se do 31.12.23. donijeti cjeloviti zakon koji uključuje </w:t>
                                  </w:r>
                                  <w:proofErr w:type="spellStart"/>
                                  <w:r w:rsidRPr="00E34ABF">
                                    <w:rPr>
                                      <w:rFonts w:cs="Arial"/>
                                      <w:color w:val="auto"/>
                                    </w:rPr>
                                    <w:t>indeksaciju</w:t>
                                  </w:r>
                                  <w:proofErr w:type="spellEnd"/>
                                  <w:r w:rsidRPr="00E34ABF">
                                    <w:rPr>
                                      <w:rFonts w:cs="Arial"/>
                                      <w:color w:val="auto"/>
                                    </w:rPr>
                                    <w:t xml:space="preserve"> osnovice, uvođenje platnih razreda i materijalnih prava; 3. Radna skupina za donošenje cjelovitog zakona povećana za 3 dodatna člana - sudaca predstavnika UHS</w:t>
                                  </w:r>
                                </w:p>
                              </w:tc>
                            </w:tr>
                          </w:tbl>
                          <w:p w14:paraId="3D2B91C8" w14:textId="77777777" w:rsidR="00E421A0" w:rsidRDefault="00E421A0" w:rsidP="00E421A0">
                            <w:pPr>
                              <w:jc w:val="center"/>
                              <w:rPr>
                                <w:rFonts w:ascii="EC Square Sans Cond Pro" w:hAnsi="EC Square Sans Cond Pro"/>
                                <w:sz w:val="20"/>
                              </w:rPr>
                            </w:pPr>
                          </w:p>
                          <w:p w14:paraId="4B848B8F"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Je li postupak povezan s vašom pritužbom okončan pred tijelom/vlastima/sudom ili je i dalje u tijeku? Ako je postupak još u tijeku, kada se može očekivati donošenje odluke?*</w:t>
                            </w:r>
                          </w:p>
                          <w:p w14:paraId="36EAC7FD" w14:textId="77777777" w:rsidR="00E421A0" w:rsidRDefault="00E421A0" w:rsidP="00E421A0">
                            <w:pPr>
                              <w:jc w:val="center"/>
                              <w:rPr>
                                <w:rFonts w:ascii="EC Square Sans Cond Pro" w:hAnsi="EC Square Sans Cond Pro"/>
                                <w:sz w:val="20"/>
                              </w:rPr>
                            </w:pPr>
                          </w:p>
                          <w:tbl>
                            <w:tblPr>
                              <w:tblStyle w:val="Reetkatablice"/>
                              <w:tblW w:w="0" w:type="auto"/>
                              <w:tblInd w:w="108" w:type="dxa"/>
                              <w:tblLook w:val="04A0" w:firstRow="1" w:lastRow="0" w:firstColumn="1" w:lastColumn="0" w:noHBand="0" w:noVBand="1"/>
                            </w:tblPr>
                            <w:tblGrid>
                              <w:gridCol w:w="9753"/>
                            </w:tblGrid>
                            <w:tr w:rsidR="00EA42E9" w14:paraId="700A61B9" w14:textId="77777777" w:rsidTr="00B470BD">
                              <w:trPr>
                                <w:trHeight w:val="864"/>
                              </w:trPr>
                              <w:tc>
                                <w:tcPr>
                                  <w:tcW w:w="9753" w:type="dxa"/>
                                  <w:shd w:val="clear" w:color="auto" w:fill="FFFFFF" w:themeFill="background1"/>
                                </w:tcPr>
                                <w:p w14:paraId="680702FC" w14:textId="083415BD" w:rsidR="001B7536" w:rsidRPr="00B46FC5" w:rsidRDefault="00B46FC5" w:rsidP="00B470BD">
                                  <w:pPr>
                                    <w:jc w:val="both"/>
                                    <w:rPr>
                                      <w:color w:val="002060"/>
                                    </w:rPr>
                                  </w:pPr>
                                  <w:r w:rsidRPr="00B46FC5">
                                    <w:rPr>
                                      <w:color w:val="002060"/>
                                    </w:rPr>
                                    <w:t>Postupak donošenja</w:t>
                                  </w:r>
                                  <w:r>
                                    <w:rPr>
                                      <w:color w:val="002060"/>
                                    </w:rPr>
                                    <w:t xml:space="preserve"> </w:t>
                                  </w:r>
                                  <w:r w:rsidRPr="00B46FC5">
                                    <w:rPr>
                                      <w:color w:val="002060"/>
                                    </w:rPr>
                                    <w:t>obećanog cjelovitog zakona još</w:t>
                                  </w:r>
                                  <w:r w:rsidR="00B470BD">
                                    <w:rPr>
                                      <w:color w:val="002060"/>
                                    </w:rPr>
                                    <w:t xml:space="preserve"> je u tijeku. N</w:t>
                                  </w:r>
                                  <w:r w:rsidRPr="00B46FC5">
                                    <w:rPr>
                                      <w:color w:val="002060"/>
                                    </w:rPr>
                                    <w:t xml:space="preserve">a </w:t>
                                  </w:r>
                                  <w:r w:rsidR="001B7536" w:rsidRPr="00B46FC5">
                                    <w:rPr>
                                      <w:color w:val="002060"/>
                                    </w:rPr>
                                    <w:t xml:space="preserve">sastanku </w:t>
                                  </w:r>
                                  <w:r w:rsidRPr="00B46FC5">
                                    <w:rPr>
                                      <w:color w:val="002060"/>
                                    </w:rPr>
                                    <w:t>R</w:t>
                                  </w:r>
                                  <w:r w:rsidR="001B7536" w:rsidRPr="00B46FC5">
                                    <w:rPr>
                                      <w:color w:val="002060"/>
                                    </w:rPr>
                                    <w:t>adne skupine</w:t>
                                  </w:r>
                                  <w:r w:rsidRPr="00B46FC5">
                                    <w:rPr>
                                      <w:color w:val="002060"/>
                                    </w:rPr>
                                    <w:t xml:space="preserve"> predstavnici</w:t>
                                  </w:r>
                                  <w:r>
                                    <w:rPr>
                                      <w:color w:val="002060"/>
                                    </w:rPr>
                                    <w:t xml:space="preserve"> MPU </w:t>
                                  </w:r>
                                  <w:r w:rsidRPr="00B46FC5">
                                    <w:rPr>
                                      <w:color w:val="002060"/>
                                    </w:rPr>
                                    <w:t>naveli</w:t>
                                  </w:r>
                                  <w:r w:rsidR="00B470BD">
                                    <w:rPr>
                                      <w:color w:val="002060"/>
                                    </w:rPr>
                                    <w:t xml:space="preserve"> su</w:t>
                                  </w:r>
                                  <w:r w:rsidRPr="00B46FC5">
                                    <w:rPr>
                                      <w:color w:val="002060"/>
                                    </w:rPr>
                                    <w:t xml:space="preserve"> </w:t>
                                  </w:r>
                                  <w:r w:rsidR="001B7536" w:rsidRPr="00B46FC5">
                                    <w:rPr>
                                      <w:color w:val="002060"/>
                                    </w:rPr>
                                    <w:t>da nema</w:t>
                                  </w:r>
                                  <w:r w:rsidRPr="00B46FC5">
                                    <w:rPr>
                                      <w:color w:val="002060"/>
                                    </w:rPr>
                                    <w:t>ju mandat</w:t>
                                  </w:r>
                                  <w:r w:rsidR="001B7536" w:rsidRPr="00B46FC5">
                                    <w:rPr>
                                      <w:color w:val="002060"/>
                                    </w:rPr>
                                    <w:t xml:space="preserve"> za</w:t>
                                  </w:r>
                                  <w:r w:rsidRPr="00B46FC5">
                                    <w:rPr>
                                      <w:color w:val="002060"/>
                                    </w:rPr>
                                    <w:t xml:space="preserve"> obećanu</w:t>
                                  </w:r>
                                  <w:r w:rsidR="001B7536" w:rsidRPr="00B46FC5">
                                    <w:rPr>
                                      <w:color w:val="002060"/>
                                    </w:rPr>
                                    <w:t xml:space="preserve"> </w:t>
                                  </w:r>
                                  <w:proofErr w:type="spellStart"/>
                                  <w:r w:rsidR="001B7536" w:rsidRPr="00B46FC5">
                                    <w:rPr>
                                      <w:color w:val="002060"/>
                                    </w:rPr>
                                    <w:t>indeksaciju</w:t>
                                  </w:r>
                                  <w:proofErr w:type="spellEnd"/>
                                  <w:r w:rsidRPr="00B46FC5">
                                    <w:rPr>
                                      <w:color w:val="002060"/>
                                    </w:rPr>
                                    <w:t xml:space="preserve"> i da </w:t>
                                  </w:r>
                                  <w:r w:rsidR="00B470BD">
                                    <w:rPr>
                                      <w:color w:val="002060"/>
                                    </w:rPr>
                                    <w:t>je ona</w:t>
                                  </w:r>
                                  <w:r>
                                    <w:rPr>
                                      <w:color w:val="002060"/>
                                    </w:rPr>
                                    <w:t xml:space="preserve"> </w:t>
                                  </w:r>
                                  <w:r w:rsidR="001B7536" w:rsidRPr="00B46FC5">
                                    <w:rPr>
                                      <w:color w:val="002060"/>
                                    </w:rPr>
                                    <w:t>političko pitanj</w:t>
                                  </w:r>
                                  <w:r>
                                    <w:rPr>
                                      <w:color w:val="002060"/>
                                    </w:rPr>
                                    <w:t>e</w:t>
                                  </w:r>
                                  <w:r w:rsidR="00B470BD">
                                    <w:rPr>
                                      <w:color w:val="002060"/>
                                    </w:rPr>
                                    <w:t>. D</w:t>
                                  </w:r>
                                  <w:r w:rsidR="001B7536" w:rsidRPr="00B46FC5">
                                    <w:rPr>
                                      <w:color w:val="002060"/>
                                    </w:rPr>
                                    <w:t xml:space="preserve">onošenje zakona </w:t>
                                  </w:r>
                                  <w:r w:rsidRPr="00B46FC5">
                                    <w:rPr>
                                      <w:color w:val="002060"/>
                                    </w:rPr>
                                    <w:t xml:space="preserve">u </w:t>
                                  </w:r>
                                  <w:r w:rsidR="00B470BD">
                                    <w:rPr>
                                      <w:color w:val="002060"/>
                                    </w:rPr>
                                    <w:t>obećanom</w:t>
                                  </w:r>
                                  <w:r w:rsidRPr="00B46FC5">
                                    <w:rPr>
                                      <w:color w:val="002060"/>
                                    </w:rPr>
                                    <w:t xml:space="preserve"> roku </w:t>
                                  </w:r>
                                  <w:r w:rsidR="00B470BD">
                                    <w:rPr>
                                      <w:color w:val="002060"/>
                                    </w:rPr>
                                    <w:t xml:space="preserve"> do 31.12.23. </w:t>
                                  </w:r>
                                  <w:r w:rsidRPr="00B46FC5">
                                    <w:rPr>
                                      <w:color w:val="002060"/>
                                    </w:rPr>
                                    <w:t>n</w:t>
                                  </w:r>
                                  <w:r w:rsidR="00B470BD">
                                    <w:rPr>
                                      <w:color w:val="002060"/>
                                    </w:rPr>
                                    <w:t xml:space="preserve">ije </w:t>
                                  </w:r>
                                  <w:r w:rsidRPr="00B46FC5">
                                    <w:rPr>
                                      <w:color w:val="002060"/>
                                    </w:rPr>
                                    <w:t>moguće</w:t>
                                  </w:r>
                                  <w:r w:rsidR="00B470BD">
                                    <w:rPr>
                                      <w:color w:val="002060"/>
                                    </w:rPr>
                                    <w:t xml:space="preserve">. Cjelovito rješenje je neizvjesno. </w:t>
                                  </w:r>
                                </w:p>
                              </w:tc>
                            </w:tr>
                          </w:tbl>
                          <w:p w14:paraId="5953F0CA" w14:textId="77777777" w:rsidR="00E421A0" w:rsidRDefault="00E421A0" w:rsidP="00E421A0">
                            <w:pPr>
                              <w:jc w:val="center"/>
                              <w:rPr>
                                <w:rFonts w:ascii="EC Square Sans Cond Pro" w:hAnsi="EC Square Sans Cond Pro"/>
                                <w:sz w:val="20"/>
                              </w:rPr>
                            </w:pPr>
                          </w:p>
                          <w:p w14:paraId="04495585" w14:textId="77777777" w:rsidR="00E421A0" w:rsidRDefault="00E421A0" w:rsidP="00E421A0">
                            <w:pPr>
                              <w:jc w:val="center"/>
                              <w:rPr>
                                <w:rFonts w:ascii="EC Square Sans Cond Pro" w:hAnsi="EC Square Sans Cond Pro"/>
                                <w:sz w:val="20"/>
                              </w:rPr>
                            </w:pPr>
                          </w:p>
                          <w:p w14:paraId="0C628485" w14:textId="77777777" w:rsidR="00E421A0" w:rsidRDefault="00E421A0" w:rsidP="00E421A0">
                            <w:pPr>
                              <w:jc w:val="center"/>
                              <w:rPr>
                                <w:rFonts w:ascii="EC Square Sans Cond Pro" w:hAnsi="EC Square Sans Cond Pro"/>
                                <w:sz w:val="20"/>
                              </w:rPr>
                            </w:pPr>
                          </w:p>
                          <w:p w14:paraId="3A829472" w14:textId="77777777" w:rsidR="00E421A0" w:rsidRDefault="00E421A0" w:rsidP="00E421A0">
                            <w:pPr>
                              <w:jc w:val="center"/>
                              <w:rPr>
                                <w:rFonts w:ascii="EC Square Sans Cond Pro" w:hAnsi="EC Square Sans Cond Pro"/>
                                <w:sz w:val="20"/>
                              </w:rPr>
                            </w:pPr>
                          </w:p>
                          <w:p w14:paraId="3E85A0BF" w14:textId="77777777" w:rsidR="00E421A0" w:rsidRDefault="00E421A0" w:rsidP="00E421A0">
                            <w:pPr>
                              <w:jc w:val="center"/>
                              <w:rPr>
                                <w:rFonts w:ascii="EC Square Sans Cond Pro" w:hAnsi="EC Square Sans Cond Pro"/>
                                <w:sz w:val="20"/>
                              </w:rPr>
                            </w:pPr>
                          </w:p>
                          <w:p w14:paraId="2774963B" w14:textId="77777777" w:rsidR="00E421A0" w:rsidRDefault="00E421A0" w:rsidP="00E421A0">
                            <w:pPr>
                              <w:jc w:val="center"/>
                              <w:rPr>
                                <w:rFonts w:ascii="EC Square Sans Cond Pro" w:hAnsi="EC Square Sans Cond Pro"/>
                                <w:sz w:val="20"/>
                              </w:rPr>
                            </w:pPr>
                          </w:p>
                          <w:p w14:paraId="3EB41CEA" w14:textId="77777777" w:rsidR="00E421A0" w:rsidRDefault="00E421A0" w:rsidP="00E421A0">
                            <w:pPr>
                              <w:jc w:val="center"/>
                              <w:rPr>
                                <w:rFonts w:ascii="EC Square Sans Cond Pro" w:hAnsi="EC Square Sans Cond Pro"/>
                                <w:sz w:val="20"/>
                              </w:rPr>
                            </w:pPr>
                          </w:p>
                          <w:p w14:paraId="1EC621CA" w14:textId="77777777" w:rsidR="00E421A0" w:rsidRDefault="00E421A0" w:rsidP="00E421A0">
                            <w:pPr>
                              <w:jc w:val="center"/>
                              <w:rPr>
                                <w:rFonts w:ascii="EC Square Sans Cond Pro" w:hAnsi="EC Square Sans Cond Pro"/>
                                <w:sz w:val="20"/>
                              </w:rPr>
                            </w:pPr>
                          </w:p>
                          <w:p w14:paraId="320B01A0" w14:textId="77777777" w:rsidR="00E421A0" w:rsidRDefault="00E421A0" w:rsidP="00E421A0">
                            <w:pPr>
                              <w:jc w:val="center"/>
                              <w:rPr>
                                <w:rFonts w:ascii="EC Square Sans Cond Pro" w:hAnsi="EC Square Sans Cond Pro"/>
                                <w:sz w:val="20"/>
                              </w:rPr>
                            </w:pPr>
                          </w:p>
                          <w:p w14:paraId="6B4A164A" w14:textId="77777777" w:rsidR="00E421A0" w:rsidRDefault="00E421A0" w:rsidP="00E421A0">
                            <w:pPr>
                              <w:jc w:val="center"/>
                              <w:rPr>
                                <w:rFonts w:ascii="EC Square Sans Cond Pro" w:hAnsi="EC Square Sans Cond Pro"/>
                                <w:sz w:val="20"/>
                              </w:rPr>
                            </w:pPr>
                          </w:p>
                          <w:p w14:paraId="1445F372" w14:textId="77777777" w:rsidR="00E421A0" w:rsidRDefault="00E421A0" w:rsidP="00E421A0">
                            <w:pPr>
                              <w:jc w:val="center"/>
                              <w:rPr>
                                <w:rFonts w:ascii="EC Square Sans Cond Pro" w:hAnsi="EC Square Sans Cond Pro"/>
                                <w:sz w:val="20"/>
                              </w:rPr>
                            </w:pPr>
                          </w:p>
                          <w:p w14:paraId="5A9918E1" w14:textId="77777777" w:rsidR="00E421A0" w:rsidRDefault="00E421A0" w:rsidP="00E421A0">
                            <w:pPr>
                              <w:jc w:val="center"/>
                              <w:rPr>
                                <w:rFonts w:ascii="EC Square Sans Cond Pro" w:hAnsi="EC Square Sans Cond Pro"/>
                                <w:sz w:val="20"/>
                              </w:rPr>
                            </w:pPr>
                          </w:p>
                          <w:p w14:paraId="3E5C5FFB" w14:textId="77777777" w:rsidR="00E421A0" w:rsidRDefault="00E421A0" w:rsidP="00E421A0">
                            <w:pPr>
                              <w:jc w:val="center"/>
                              <w:rPr>
                                <w:rFonts w:ascii="EC Square Sans Cond Pro" w:hAnsi="EC Square Sans Cond Pro"/>
                                <w:sz w:val="20"/>
                              </w:rPr>
                            </w:pPr>
                          </w:p>
                          <w:p w14:paraId="78DAFDC4" w14:textId="77777777" w:rsidR="00E421A0" w:rsidRDefault="00E421A0" w:rsidP="00E421A0">
                            <w:pPr>
                              <w:jc w:val="center"/>
                              <w:rPr>
                                <w:rFonts w:ascii="EC Square Sans Cond Pro" w:hAnsi="EC Square Sans Cond Pro"/>
                                <w:sz w:val="20"/>
                              </w:rPr>
                            </w:pPr>
                          </w:p>
                          <w:p w14:paraId="04464364" w14:textId="77777777" w:rsidR="00E421A0" w:rsidRDefault="00E421A0" w:rsidP="00E421A0">
                            <w:pPr>
                              <w:jc w:val="center"/>
                              <w:rPr>
                                <w:rFonts w:ascii="EC Square Sans Cond Pro" w:hAnsi="EC Square Sans Cond Pro"/>
                                <w:sz w:val="20"/>
                              </w:rPr>
                            </w:pPr>
                          </w:p>
                          <w:p w14:paraId="1693F81F" w14:textId="77777777" w:rsidR="00E421A0" w:rsidRDefault="00E421A0" w:rsidP="00E421A0">
                            <w:pPr>
                              <w:jc w:val="center"/>
                              <w:rPr>
                                <w:rFonts w:ascii="EC Square Sans Cond Pro" w:hAnsi="EC Square Sans Cond Pro"/>
                                <w:sz w:val="20"/>
                              </w:rPr>
                            </w:pPr>
                          </w:p>
                          <w:p w14:paraId="45A277DB"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503.45pt;height:2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GurQIAAMYFAAAOAAAAZHJzL2Uyb0RvYy54bWysVEtv2zAMvg/YfxB0X+28usSoUwQtOgzI&#10;2qLt0LMiy7ExSdQkJU7260fJj6ZdscOwiyCK5EfyE8mLy4OSZC+sq0HndHSWUiI0h6LW25x+f7r5&#10;NKfEeaYLJkGLnB6Fo5fLjx8uGpOJMVQgC2EJgmiXNSanlfcmSxLHK6GYOwMjNCpLsIp5FO02KSxr&#10;EF3JZJym50kDtjAWuHAOX69bJV1G/LIU3N+VpROeyJxibj6eNp6bcCbLC5ZtLTNVzbs02D9koVit&#10;MegAdc08Iztb/wGlam7BQenPOKgEyrLmItaA1YzSN9U8VsyIWAuS48xAk/t/sPx2f29JXeR0Rolm&#10;Cr/oAUljeisFmQR6GuMytHo09zYU6Mwa+A+HiuSVJgiuszmUVgVbLI8cItfHgWtx8ITj4/lkMZmP&#10;MChH3WSaLhaz+BsJy3p3Y53/IkCRcMmpxbwix2y/dj4kwLLeJGYGsi5uaimjEBpIXElL9gy/frMd&#10;RVe5U9+gaN/mszTtQ8Z+C+YR1Z0iSU0a7OxF2uX3Umi8+aMUIaDUD6JEIrG0cQw1QLbRGOdC+zYL&#10;V7FCtM8hh/eTiIABucSSBuwO4HV1PXbLSWcfXEWcgME5/VtirfPgESOD9oOzqjXY9wAkVtVFbu27&#10;1nAtNYElf9gc0CRcN1AcseMstKPoDL+p8XvXzPl7ZnH2cEpxn/g7PEoJSD10N0oqsL/eew/2OBKo&#10;paTBWc6p+7ljVlAiv2oclsVoOg3DH4Xp7PMYBXuq2Zxq9E5dAfbMCDeX4fEa7L3sr6UF9YxrZxWi&#10;ooppjrFzyr3thSvf7hhcXFysVtEMB94wv9aPhgfwQHBo36fDM7Om63GP43EL/dyz7E2rt7bBU8Nq&#10;56Gs4xy88NpRj8siNnK32MI2OpWj1cv6Xf4GAAD//wMAUEsDBBQABgAIAAAAIQDuaM923AAAAAYB&#10;AAAPAAAAZHJzL2Rvd25yZXYueG1sTI/NTsMwEITvSLyDtUjcqAOIvxCnopGK4NgC4rqJt0kgXofY&#10;aUOfni0XuIy0mtXMN9l8cp3a0hBazwbOZwko4srblmsDry/Ls1tQISJb7DyTgW8KMM+PjzJMrd/x&#10;irbrWCsJ4ZCigSbGPtU6VA05DDPfE4u38YPDKOdQazvgTsJdpy+S5Fo7bFkaGuypaKj6XI/OwGp8&#10;DovF5ovey7eif/x42i+LYm/M6cn0cA8q0hT/nuGAL+iQC1PpR7ZBdQZkSPzVgydNd6BKA1eXNwno&#10;PNP/8fMfAAAA//8DAFBLAQItABQABgAIAAAAIQC2gziS/gAAAOEBAAATAAAAAAAAAAAAAAAAAAAA&#10;AABbQ29udGVudF9UeXBlc10ueG1sUEsBAi0AFAAGAAgAAAAhADj9If/WAAAAlAEAAAsAAAAAAAAA&#10;AAAAAAAALwEAAF9yZWxzLy5yZWxzUEsBAi0AFAAGAAgAAAAhAAVDga6tAgAAxgUAAA4AAAAAAAAA&#10;AAAAAAAALgIAAGRycy9lMm9Eb2MueG1sUEsBAi0AFAAGAAgAAAAhAO5oz3bcAAAABgEAAA8AAAAA&#10;AAAAAAAAAAAABwUAAGRycy9kb3ducmV2LnhtbFBLBQYAAAAABAAEAPMAAAAQBgAAAAA=&#10;" fillcolor="#d8d8d8 [2732]" strokecolor="#243f60 [1604]" strokeweight="1.5pt">
                <v:path arrowok="t"/>
                <v:textbox>
                  <w:txbxContent>
                    <w:p w14:paraId="5A921F2E" w14:textId="6E7AA44B"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Ako je odgovor DA</w:t>
                      </w:r>
                      <w:r>
                        <w:rPr>
                          <w:rFonts w:ascii="EC Square Sans Pro" w:hAnsi="EC Square Sans Pro"/>
                          <w:color w:val="002060"/>
                          <w:sz w:val="22"/>
                        </w:rPr>
                        <w:t xml:space="preserve">, je li bilo riječ o sljedećemu: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1968881599"/>
                          <w14:checkbox>
                            <w14:checked w14:val="1"/>
                            <w14:checkedState w14:val="0056" w14:font="Wingdings 2"/>
                            <w14:uncheckedState w14:val="00A1" w14:font="Wingdings"/>
                          </w14:checkbox>
                        </w:sdtPr>
                        <w:sdtEndPr/>
                        <w:sdtContent>
                          <w:r w:rsidR="003B1EB0">
                            <w:rPr>
                              <w:rFonts w:ascii="EC Square Sans Pro" w:hAnsi="EC Square Sans Pro"/>
                              <w:color w:val="002060"/>
                              <w:sz w:val="22"/>
                              <w:szCs w:val="22"/>
                              <w:lang w:val="en-GB" w:eastAsia="en-GB" w:bidi="ar-SA"/>
                            </w:rPr>
                            <w:sym w:font="Wingdings 2" w:char="F056"/>
                          </w:r>
                        </w:sdtContent>
                      </w:sdt>
                      <w:r w:rsidR="004860BE">
                        <w:rPr>
                          <w:rFonts w:ascii="EC Square Sans Pro" w:hAnsi="EC Square Sans Pro"/>
                          <w:color w:val="002060"/>
                          <w:szCs w:val="22"/>
                          <w:lang w:val="en-GB" w:eastAsia="en-GB" w:bidi="ar-SA"/>
                        </w:rPr>
                        <w:t xml:space="preserve"> </w:t>
                      </w:r>
                      <w:r>
                        <w:rPr>
                          <w:rFonts w:ascii="EC Square Sans Pro" w:hAnsi="EC Square Sans Pro"/>
                          <w:color w:val="002060"/>
                          <w:sz w:val="22"/>
                        </w:rPr>
                        <w:t xml:space="preserve">upravne mjere       </w:t>
                      </w:r>
                      <w:sdt>
                        <w:sdtPr>
                          <w:rPr>
                            <w:rFonts w:ascii="EC Square Sans Pro" w:hAnsi="EC Square Sans Pro"/>
                            <w:color w:val="002060"/>
                            <w:sz w:val="22"/>
                            <w:szCs w:val="22"/>
                            <w:lang w:val="en-GB" w:eastAsia="en-GB" w:bidi="ar-SA"/>
                          </w:rPr>
                          <w:id w:val="1006324872"/>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Pr>
                          <w:rFonts w:ascii="EC Square Sans Pro" w:hAnsi="EC Square Sans Pro"/>
                          <w:color w:val="002060"/>
                          <w:szCs w:val="22"/>
                          <w:lang w:val="en-GB" w:eastAsia="en-GB" w:bidi="ar-SA"/>
                        </w:rPr>
                        <w:t xml:space="preserve"> </w:t>
                      </w:r>
                      <w:r>
                        <w:rPr>
                          <w:rFonts w:ascii="EC Square Sans Pro" w:hAnsi="EC Square Sans Pro"/>
                          <w:color w:val="002060"/>
                          <w:sz w:val="22"/>
                        </w:rPr>
                        <w:t>sudski postupak?</w:t>
                      </w:r>
                    </w:p>
                    <w:p w14:paraId="32C31016" w14:textId="77777777" w:rsidR="00E421A0" w:rsidRPr="00EE541B" w:rsidRDefault="00E421A0" w:rsidP="00E421A0">
                      <w:pPr>
                        <w:jc w:val="center"/>
                        <w:rPr>
                          <w:rFonts w:ascii="EC Square Sans Pro" w:hAnsi="EC Square Sans Pro"/>
                          <w:sz w:val="20"/>
                        </w:rPr>
                      </w:pPr>
                    </w:p>
                    <w:p w14:paraId="004CF6CF"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Opišite: (a) uključeno tijelo/vlasti/sud i vrstu odluke koja je iz toga proizašla</w:t>
                      </w:r>
                      <w:r>
                        <w:rPr>
                          <w:rFonts w:ascii="EC Square Sans Pro" w:hAnsi="EC Square Sans Pro"/>
                          <w:color w:val="002060"/>
                          <w:sz w:val="22"/>
                        </w:rPr>
                        <w:t xml:space="preserve"> </w:t>
                      </w:r>
                      <w:r>
                        <w:rPr>
                          <w:rFonts w:ascii="EC Square Sans Pro" w:hAnsi="EC Square Sans Pro"/>
                          <w:color w:val="002060"/>
                        </w:rPr>
                        <w:t>; (b) bilo koju drugu mjeru koja vam je poznata.</w:t>
                      </w:r>
                    </w:p>
                    <w:tbl>
                      <w:tblPr>
                        <w:tblStyle w:val="Reetkatablice"/>
                        <w:tblW w:w="9747" w:type="dxa"/>
                        <w:tblInd w:w="108" w:type="dxa"/>
                        <w:tblLook w:val="04A0" w:firstRow="1" w:lastRow="0" w:firstColumn="1" w:lastColumn="0" w:noHBand="0" w:noVBand="1"/>
                      </w:tblPr>
                      <w:tblGrid>
                        <w:gridCol w:w="9747"/>
                      </w:tblGrid>
                      <w:tr w:rsidR="00EA42E9" w14:paraId="103E32B2" w14:textId="77777777" w:rsidTr="00530EAB">
                        <w:trPr>
                          <w:trHeight w:val="1615"/>
                        </w:trPr>
                        <w:tc>
                          <w:tcPr>
                            <w:tcW w:w="9747" w:type="dxa"/>
                            <w:shd w:val="clear" w:color="auto" w:fill="FFFFFF" w:themeFill="background1"/>
                          </w:tcPr>
                          <w:p w14:paraId="23A51C5F" w14:textId="2938C4D1" w:rsidR="001B7536" w:rsidRPr="001B7536" w:rsidRDefault="00530EAB" w:rsidP="00B46FC5">
                            <w:pPr>
                              <w:jc w:val="both"/>
                              <w:rPr>
                                <w:rFonts w:cstheme="minorHAnsi"/>
                                <w:color w:val="002060"/>
                              </w:rPr>
                            </w:pPr>
                            <w:r w:rsidRPr="00E34ABF">
                              <w:rPr>
                                <w:rFonts w:cs="Arial"/>
                                <w:color w:val="auto"/>
                              </w:rPr>
                              <w:t xml:space="preserve">UHS provela mjere upozorenja koje su rezultirale: 1. djelomičnom izmjenom Zakona o plaćama sudaca i drugih pravosudnih dužnosnika 30.06.23. (osnovica plaća svih sudaca povećana 13 %, čime je uz povećanje iz 2019. podignuta na razinu malo višu od one iz 2009. (za 59,50 eura bruto); 2. dogovorom da će se do 31.12.23. donijeti cjeloviti zakon koji uključuje </w:t>
                            </w:r>
                            <w:proofErr w:type="spellStart"/>
                            <w:r w:rsidRPr="00E34ABF">
                              <w:rPr>
                                <w:rFonts w:cs="Arial"/>
                                <w:color w:val="auto"/>
                              </w:rPr>
                              <w:t>indeksaciju</w:t>
                            </w:r>
                            <w:proofErr w:type="spellEnd"/>
                            <w:r w:rsidRPr="00E34ABF">
                              <w:rPr>
                                <w:rFonts w:cs="Arial"/>
                                <w:color w:val="auto"/>
                              </w:rPr>
                              <w:t xml:space="preserve"> osnovice, uvođenje platnih razreda i materijalnih prava; 3. Radna skupina za donošenje cjelovitog zakona povećana za 3 dodatna člana - sudaca predstavnika UHS</w:t>
                            </w:r>
                          </w:p>
                        </w:tc>
                      </w:tr>
                    </w:tbl>
                    <w:p w14:paraId="3D2B91C8" w14:textId="77777777" w:rsidR="00E421A0" w:rsidRDefault="00E421A0" w:rsidP="00E421A0">
                      <w:pPr>
                        <w:jc w:val="center"/>
                        <w:rPr>
                          <w:rFonts w:ascii="EC Square Sans Cond Pro" w:hAnsi="EC Square Sans Cond Pro"/>
                          <w:sz w:val="20"/>
                        </w:rPr>
                      </w:pPr>
                    </w:p>
                    <w:p w14:paraId="4B848B8F"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Je li postupak povezan s vašom pritužbom okončan pred tijelom/vlastima/sudom ili je i dalje u tijeku? Ako je postupak još u tijeku, kada se može očekivati donošenje odluke?*</w:t>
                      </w:r>
                    </w:p>
                    <w:p w14:paraId="36EAC7FD" w14:textId="77777777" w:rsidR="00E421A0" w:rsidRDefault="00E421A0" w:rsidP="00E421A0">
                      <w:pPr>
                        <w:jc w:val="center"/>
                        <w:rPr>
                          <w:rFonts w:ascii="EC Square Sans Cond Pro" w:hAnsi="EC Square Sans Cond Pro"/>
                          <w:sz w:val="20"/>
                        </w:rPr>
                      </w:pPr>
                    </w:p>
                    <w:tbl>
                      <w:tblPr>
                        <w:tblStyle w:val="Reetkatablice"/>
                        <w:tblW w:w="0" w:type="auto"/>
                        <w:tblInd w:w="108" w:type="dxa"/>
                        <w:tblLook w:val="04A0" w:firstRow="1" w:lastRow="0" w:firstColumn="1" w:lastColumn="0" w:noHBand="0" w:noVBand="1"/>
                      </w:tblPr>
                      <w:tblGrid>
                        <w:gridCol w:w="9753"/>
                      </w:tblGrid>
                      <w:tr w:rsidR="00EA42E9" w14:paraId="700A61B9" w14:textId="77777777" w:rsidTr="00B470BD">
                        <w:trPr>
                          <w:trHeight w:val="864"/>
                        </w:trPr>
                        <w:tc>
                          <w:tcPr>
                            <w:tcW w:w="9753" w:type="dxa"/>
                            <w:shd w:val="clear" w:color="auto" w:fill="FFFFFF" w:themeFill="background1"/>
                          </w:tcPr>
                          <w:p w14:paraId="680702FC" w14:textId="083415BD" w:rsidR="001B7536" w:rsidRPr="00B46FC5" w:rsidRDefault="00B46FC5" w:rsidP="00B470BD">
                            <w:pPr>
                              <w:jc w:val="both"/>
                              <w:rPr>
                                <w:color w:val="002060"/>
                              </w:rPr>
                            </w:pPr>
                            <w:r w:rsidRPr="00B46FC5">
                              <w:rPr>
                                <w:color w:val="002060"/>
                              </w:rPr>
                              <w:t>Postupak donošenja</w:t>
                            </w:r>
                            <w:r>
                              <w:rPr>
                                <w:color w:val="002060"/>
                              </w:rPr>
                              <w:t xml:space="preserve"> </w:t>
                            </w:r>
                            <w:r w:rsidRPr="00B46FC5">
                              <w:rPr>
                                <w:color w:val="002060"/>
                              </w:rPr>
                              <w:t>obećanog cjelovitog zakona još</w:t>
                            </w:r>
                            <w:r w:rsidR="00B470BD">
                              <w:rPr>
                                <w:color w:val="002060"/>
                              </w:rPr>
                              <w:t xml:space="preserve"> je u tijeku. N</w:t>
                            </w:r>
                            <w:r w:rsidRPr="00B46FC5">
                              <w:rPr>
                                <w:color w:val="002060"/>
                              </w:rPr>
                              <w:t xml:space="preserve">a </w:t>
                            </w:r>
                            <w:r w:rsidR="001B7536" w:rsidRPr="00B46FC5">
                              <w:rPr>
                                <w:color w:val="002060"/>
                              </w:rPr>
                              <w:t xml:space="preserve">sastanku </w:t>
                            </w:r>
                            <w:r w:rsidRPr="00B46FC5">
                              <w:rPr>
                                <w:color w:val="002060"/>
                              </w:rPr>
                              <w:t>R</w:t>
                            </w:r>
                            <w:r w:rsidR="001B7536" w:rsidRPr="00B46FC5">
                              <w:rPr>
                                <w:color w:val="002060"/>
                              </w:rPr>
                              <w:t>adne skupine</w:t>
                            </w:r>
                            <w:r w:rsidRPr="00B46FC5">
                              <w:rPr>
                                <w:color w:val="002060"/>
                              </w:rPr>
                              <w:t xml:space="preserve"> predstavnici</w:t>
                            </w:r>
                            <w:r>
                              <w:rPr>
                                <w:color w:val="002060"/>
                              </w:rPr>
                              <w:t xml:space="preserve"> MPU </w:t>
                            </w:r>
                            <w:r w:rsidRPr="00B46FC5">
                              <w:rPr>
                                <w:color w:val="002060"/>
                              </w:rPr>
                              <w:t>naveli</w:t>
                            </w:r>
                            <w:r w:rsidR="00B470BD">
                              <w:rPr>
                                <w:color w:val="002060"/>
                              </w:rPr>
                              <w:t xml:space="preserve"> su</w:t>
                            </w:r>
                            <w:r w:rsidRPr="00B46FC5">
                              <w:rPr>
                                <w:color w:val="002060"/>
                              </w:rPr>
                              <w:t xml:space="preserve"> </w:t>
                            </w:r>
                            <w:r w:rsidR="001B7536" w:rsidRPr="00B46FC5">
                              <w:rPr>
                                <w:color w:val="002060"/>
                              </w:rPr>
                              <w:t>da nema</w:t>
                            </w:r>
                            <w:r w:rsidRPr="00B46FC5">
                              <w:rPr>
                                <w:color w:val="002060"/>
                              </w:rPr>
                              <w:t>ju mandat</w:t>
                            </w:r>
                            <w:r w:rsidR="001B7536" w:rsidRPr="00B46FC5">
                              <w:rPr>
                                <w:color w:val="002060"/>
                              </w:rPr>
                              <w:t xml:space="preserve"> za</w:t>
                            </w:r>
                            <w:r w:rsidRPr="00B46FC5">
                              <w:rPr>
                                <w:color w:val="002060"/>
                              </w:rPr>
                              <w:t xml:space="preserve"> obećanu</w:t>
                            </w:r>
                            <w:r w:rsidR="001B7536" w:rsidRPr="00B46FC5">
                              <w:rPr>
                                <w:color w:val="002060"/>
                              </w:rPr>
                              <w:t xml:space="preserve"> </w:t>
                            </w:r>
                            <w:proofErr w:type="spellStart"/>
                            <w:r w:rsidR="001B7536" w:rsidRPr="00B46FC5">
                              <w:rPr>
                                <w:color w:val="002060"/>
                              </w:rPr>
                              <w:t>indeksaciju</w:t>
                            </w:r>
                            <w:proofErr w:type="spellEnd"/>
                            <w:r w:rsidRPr="00B46FC5">
                              <w:rPr>
                                <w:color w:val="002060"/>
                              </w:rPr>
                              <w:t xml:space="preserve"> i da </w:t>
                            </w:r>
                            <w:r w:rsidR="00B470BD">
                              <w:rPr>
                                <w:color w:val="002060"/>
                              </w:rPr>
                              <w:t>je ona</w:t>
                            </w:r>
                            <w:r>
                              <w:rPr>
                                <w:color w:val="002060"/>
                              </w:rPr>
                              <w:t xml:space="preserve"> </w:t>
                            </w:r>
                            <w:r w:rsidR="001B7536" w:rsidRPr="00B46FC5">
                              <w:rPr>
                                <w:color w:val="002060"/>
                              </w:rPr>
                              <w:t>političko pitanj</w:t>
                            </w:r>
                            <w:r>
                              <w:rPr>
                                <w:color w:val="002060"/>
                              </w:rPr>
                              <w:t>e</w:t>
                            </w:r>
                            <w:r w:rsidR="00B470BD">
                              <w:rPr>
                                <w:color w:val="002060"/>
                              </w:rPr>
                              <w:t>. D</w:t>
                            </w:r>
                            <w:r w:rsidR="001B7536" w:rsidRPr="00B46FC5">
                              <w:rPr>
                                <w:color w:val="002060"/>
                              </w:rPr>
                              <w:t xml:space="preserve">onošenje zakona </w:t>
                            </w:r>
                            <w:r w:rsidRPr="00B46FC5">
                              <w:rPr>
                                <w:color w:val="002060"/>
                              </w:rPr>
                              <w:t xml:space="preserve">u </w:t>
                            </w:r>
                            <w:r w:rsidR="00B470BD">
                              <w:rPr>
                                <w:color w:val="002060"/>
                              </w:rPr>
                              <w:t>obećanom</w:t>
                            </w:r>
                            <w:r w:rsidRPr="00B46FC5">
                              <w:rPr>
                                <w:color w:val="002060"/>
                              </w:rPr>
                              <w:t xml:space="preserve"> roku </w:t>
                            </w:r>
                            <w:r w:rsidR="00B470BD">
                              <w:rPr>
                                <w:color w:val="002060"/>
                              </w:rPr>
                              <w:t xml:space="preserve"> do 31.12.23. </w:t>
                            </w:r>
                            <w:r w:rsidRPr="00B46FC5">
                              <w:rPr>
                                <w:color w:val="002060"/>
                              </w:rPr>
                              <w:t>n</w:t>
                            </w:r>
                            <w:r w:rsidR="00B470BD">
                              <w:rPr>
                                <w:color w:val="002060"/>
                              </w:rPr>
                              <w:t xml:space="preserve">ije </w:t>
                            </w:r>
                            <w:r w:rsidRPr="00B46FC5">
                              <w:rPr>
                                <w:color w:val="002060"/>
                              </w:rPr>
                              <w:t>moguće</w:t>
                            </w:r>
                            <w:r w:rsidR="00B470BD">
                              <w:rPr>
                                <w:color w:val="002060"/>
                              </w:rPr>
                              <w:t xml:space="preserve">. Cjelovito rješenje je neizvjesno. </w:t>
                            </w:r>
                          </w:p>
                        </w:tc>
                      </w:tr>
                    </w:tbl>
                    <w:p w14:paraId="5953F0CA" w14:textId="77777777" w:rsidR="00E421A0" w:rsidRDefault="00E421A0" w:rsidP="00E421A0">
                      <w:pPr>
                        <w:jc w:val="center"/>
                        <w:rPr>
                          <w:rFonts w:ascii="EC Square Sans Cond Pro" w:hAnsi="EC Square Sans Cond Pro"/>
                          <w:sz w:val="20"/>
                        </w:rPr>
                      </w:pPr>
                    </w:p>
                    <w:p w14:paraId="04495585" w14:textId="77777777" w:rsidR="00E421A0" w:rsidRDefault="00E421A0" w:rsidP="00E421A0">
                      <w:pPr>
                        <w:jc w:val="center"/>
                        <w:rPr>
                          <w:rFonts w:ascii="EC Square Sans Cond Pro" w:hAnsi="EC Square Sans Cond Pro"/>
                          <w:sz w:val="20"/>
                        </w:rPr>
                      </w:pPr>
                    </w:p>
                    <w:p w14:paraId="0C628485" w14:textId="77777777" w:rsidR="00E421A0" w:rsidRDefault="00E421A0" w:rsidP="00E421A0">
                      <w:pPr>
                        <w:jc w:val="center"/>
                        <w:rPr>
                          <w:rFonts w:ascii="EC Square Sans Cond Pro" w:hAnsi="EC Square Sans Cond Pro"/>
                          <w:sz w:val="20"/>
                        </w:rPr>
                      </w:pPr>
                    </w:p>
                    <w:p w14:paraId="3A829472" w14:textId="77777777" w:rsidR="00E421A0" w:rsidRDefault="00E421A0" w:rsidP="00E421A0">
                      <w:pPr>
                        <w:jc w:val="center"/>
                        <w:rPr>
                          <w:rFonts w:ascii="EC Square Sans Cond Pro" w:hAnsi="EC Square Sans Cond Pro"/>
                          <w:sz w:val="20"/>
                        </w:rPr>
                      </w:pPr>
                    </w:p>
                    <w:p w14:paraId="3E85A0BF" w14:textId="77777777" w:rsidR="00E421A0" w:rsidRDefault="00E421A0" w:rsidP="00E421A0">
                      <w:pPr>
                        <w:jc w:val="center"/>
                        <w:rPr>
                          <w:rFonts w:ascii="EC Square Sans Cond Pro" w:hAnsi="EC Square Sans Cond Pro"/>
                          <w:sz w:val="20"/>
                        </w:rPr>
                      </w:pPr>
                    </w:p>
                    <w:p w14:paraId="2774963B" w14:textId="77777777" w:rsidR="00E421A0" w:rsidRDefault="00E421A0" w:rsidP="00E421A0">
                      <w:pPr>
                        <w:jc w:val="center"/>
                        <w:rPr>
                          <w:rFonts w:ascii="EC Square Sans Cond Pro" w:hAnsi="EC Square Sans Cond Pro"/>
                          <w:sz w:val="20"/>
                        </w:rPr>
                      </w:pPr>
                    </w:p>
                    <w:p w14:paraId="3EB41CEA" w14:textId="77777777" w:rsidR="00E421A0" w:rsidRDefault="00E421A0" w:rsidP="00E421A0">
                      <w:pPr>
                        <w:jc w:val="center"/>
                        <w:rPr>
                          <w:rFonts w:ascii="EC Square Sans Cond Pro" w:hAnsi="EC Square Sans Cond Pro"/>
                          <w:sz w:val="20"/>
                        </w:rPr>
                      </w:pPr>
                    </w:p>
                    <w:p w14:paraId="1EC621CA" w14:textId="77777777" w:rsidR="00E421A0" w:rsidRDefault="00E421A0" w:rsidP="00E421A0">
                      <w:pPr>
                        <w:jc w:val="center"/>
                        <w:rPr>
                          <w:rFonts w:ascii="EC Square Sans Cond Pro" w:hAnsi="EC Square Sans Cond Pro"/>
                          <w:sz w:val="20"/>
                        </w:rPr>
                      </w:pPr>
                    </w:p>
                    <w:p w14:paraId="320B01A0" w14:textId="77777777" w:rsidR="00E421A0" w:rsidRDefault="00E421A0" w:rsidP="00E421A0">
                      <w:pPr>
                        <w:jc w:val="center"/>
                        <w:rPr>
                          <w:rFonts w:ascii="EC Square Sans Cond Pro" w:hAnsi="EC Square Sans Cond Pro"/>
                          <w:sz w:val="20"/>
                        </w:rPr>
                      </w:pPr>
                    </w:p>
                    <w:p w14:paraId="6B4A164A" w14:textId="77777777" w:rsidR="00E421A0" w:rsidRDefault="00E421A0" w:rsidP="00E421A0">
                      <w:pPr>
                        <w:jc w:val="center"/>
                        <w:rPr>
                          <w:rFonts w:ascii="EC Square Sans Cond Pro" w:hAnsi="EC Square Sans Cond Pro"/>
                          <w:sz w:val="20"/>
                        </w:rPr>
                      </w:pPr>
                    </w:p>
                    <w:p w14:paraId="1445F372" w14:textId="77777777" w:rsidR="00E421A0" w:rsidRDefault="00E421A0" w:rsidP="00E421A0">
                      <w:pPr>
                        <w:jc w:val="center"/>
                        <w:rPr>
                          <w:rFonts w:ascii="EC Square Sans Cond Pro" w:hAnsi="EC Square Sans Cond Pro"/>
                          <w:sz w:val="20"/>
                        </w:rPr>
                      </w:pPr>
                    </w:p>
                    <w:p w14:paraId="5A9918E1" w14:textId="77777777" w:rsidR="00E421A0" w:rsidRDefault="00E421A0" w:rsidP="00E421A0">
                      <w:pPr>
                        <w:jc w:val="center"/>
                        <w:rPr>
                          <w:rFonts w:ascii="EC Square Sans Cond Pro" w:hAnsi="EC Square Sans Cond Pro"/>
                          <w:sz w:val="20"/>
                        </w:rPr>
                      </w:pPr>
                    </w:p>
                    <w:p w14:paraId="3E5C5FFB" w14:textId="77777777" w:rsidR="00E421A0" w:rsidRDefault="00E421A0" w:rsidP="00E421A0">
                      <w:pPr>
                        <w:jc w:val="center"/>
                        <w:rPr>
                          <w:rFonts w:ascii="EC Square Sans Cond Pro" w:hAnsi="EC Square Sans Cond Pro"/>
                          <w:sz w:val="20"/>
                        </w:rPr>
                      </w:pPr>
                    </w:p>
                    <w:p w14:paraId="78DAFDC4" w14:textId="77777777" w:rsidR="00E421A0" w:rsidRDefault="00E421A0" w:rsidP="00E421A0">
                      <w:pPr>
                        <w:jc w:val="center"/>
                        <w:rPr>
                          <w:rFonts w:ascii="EC Square Sans Cond Pro" w:hAnsi="EC Square Sans Cond Pro"/>
                          <w:sz w:val="20"/>
                        </w:rPr>
                      </w:pPr>
                    </w:p>
                    <w:p w14:paraId="04464364" w14:textId="77777777" w:rsidR="00E421A0" w:rsidRDefault="00E421A0" w:rsidP="00E421A0">
                      <w:pPr>
                        <w:jc w:val="center"/>
                        <w:rPr>
                          <w:rFonts w:ascii="EC Square Sans Cond Pro" w:hAnsi="EC Square Sans Cond Pro"/>
                          <w:sz w:val="20"/>
                        </w:rPr>
                      </w:pPr>
                    </w:p>
                    <w:p w14:paraId="1693F81F" w14:textId="77777777" w:rsidR="00E421A0" w:rsidRDefault="00E421A0" w:rsidP="00E421A0">
                      <w:pPr>
                        <w:jc w:val="center"/>
                        <w:rPr>
                          <w:rFonts w:ascii="EC Square Sans Cond Pro" w:hAnsi="EC Square Sans Cond Pro"/>
                          <w:sz w:val="20"/>
                        </w:rPr>
                      </w:pPr>
                    </w:p>
                    <w:p w14:paraId="45A277DB" w14:textId="77777777" w:rsidR="00E421A0" w:rsidRPr="00E421A0" w:rsidRDefault="00E421A0" w:rsidP="00E421A0">
                      <w:pPr>
                        <w:jc w:val="both"/>
                        <w:rPr>
                          <w:rFonts w:ascii="EC Square Sans Cond Pro" w:hAnsi="EC Square Sans Cond Pro"/>
                          <w:sz w:val="20"/>
                        </w:rPr>
                      </w:pPr>
                    </w:p>
                  </w:txbxContent>
                </v:textbox>
                <w10:anchorlock/>
              </v:rect>
            </w:pict>
          </mc:Fallback>
        </mc:AlternateContent>
      </w:r>
    </w:p>
    <w:p w14:paraId="407AAE50" w14:textId="77777777" w:rsidR="00E421A0" w:rsidRPr="00602FB1" w:rsidRDefault="00E421A0" w:rsidP="007D633A">
      <w:pPr>
        <w:widowControl/>
        <w:jc w:val="both"/>
        <w:rPr>
          <w:rFonts w:ascii="EC Square Sans Cond Pro" w:hAnsi="EC Square Sans Cond Pro"/>
          <w:color w:val="002060"/>
          <w:szCs w:val="22"/>
        </w:rPr>
      </w:pPr>
    </w:p>
    <w:p w14:paraId="3D7E0E67" w14:textId="77777777" w:rsidR="001348D8" w:rsidRPr="00602FB1" w:rsidRDefault="0035488A" w:rsidP="004860BE">
      <w:pPr>
        <w:widowControl/>
        <w:spacing w:before="120"/>
        <w:ind w:right="-23"/>
        <w:jc w:val="both"/>
        <w:rPr>
          <w:rFonts w:ascii="Century" w:hAnsi="Century"/>
          <w:b/>
          <w:color w:val="002060"/>
          <w:sz w:val="20"/>
          <w:szCs w:val="22"/>
        </w:rPr>
      </w:pPr>
      <w:r>
        <w:rPr>
          <w:noProof/>
          <w:lang w:bidi="ar-SA"/>
        </w:rPr>
        <mc:AlternateContent>
          <mc:Choice Requires="wps">
            <w:drawing>
              <wp:anchor distT="0" distB="0" distL="114300" distR="114300" simplePos="0" relativeHeight="251661312" behindDoc="0" locked="0" layoutInCell="1" allowOverlap="1" wp14:anchorId="0AB70044" wp14:editId="2991D5B9">
                <wp:simplePos x="0" y="0"/>
                <wp:positionH relativeFrom="column">
                  <wp:posOffset>41275</wp:posOffset>
                </wp:positionH>
                <wp:positionV relativeFrom="paragraph">
                  <wp:posOffset>104140</wp:posOffset>
                </wp:positionV>
                <wp:extent cx="6393815" cy="3629660"/>
                <wp:effectExtent l="0" t="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9BEE5E2"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Ako</w:t>
                            </w:r>
                            <w:r>
                              <w:rPr>
                                <w:rFonts w:ascii="EC Square Sans Pro" w:hAnsi="EC Square Sans Pro"/>
                                <w:color w:val="002060"/>
                              </w:rPr>
                              <w:t xml:space="preserve"> </w:t>
                            </w:r>
                            <w:r>
                              <w:rPr>
                                <w:rFonts w:ascii="EC Square Sans Pro" w:hAnsi="EC Square Sans Pro"/>
                                <w:b/>
                                <w:color w:val="002060"/>
                              </w:rPr>
                              <w:t>NE</w:t>
                            </w:r>
                            <w:r>
                              <w:rPr>
                                <w:rFonts w:ascii="EC Square Sans Pro" w:hAnsi="EC Square Sans Pro"/>
                                <w:color w:val="002060"/>
                                <w:sz w:val="22"/>
                              </w:rPr>
                              <w:t xml:space="preserve"> navedite u nastavku prema potrebi</w:t>
                            </w:r>
                          </w:p>
                          <w:p w14:paraId="1B85DA8F"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512375980"/>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Drugi predmet povezan s istim problemom u tijeku je pred nacionalnim sudom ili Sudom EU-a</w:t>
                            </w:r>
                          </w:p>
                          <w:p w14:paraId="791E500D"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37268508"/>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Pravni lijek za vaš problem nije dostupan</w:t>
                            </w:r>
                          </w:p>
                          <w:p w14:paraId="1AF1F417"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357772311"/>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Pravni lijek postoji, ali iziskuje velike troškove</w:t>
                            </w:r>
                          </w:p>
                          <w:p w14:paraId="4F2DE973"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737007317"/>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Istekao je vremenski rok za djelovanje</w:t>
                            </w:r>
                          </w:p>
                          <w:p w14:paraId="2F61CB7A" w14:textId="77777777" w:rsidR="00E421A0" w:rsidRPr="00EE541B" w:rsidRDefault="00FD379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773138986"/>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Nedostatak pravne osnove (nemate pravnu osnovu za pokretanje postupka pred Sudom) – navedite zašto:</w:t>
                            </w:r>
                          </w:p>
                          <w:tbl>
                            <w:tblPr>
                              <w:tblStyle w:val="Reetkatablice"/>
                              <w:tblW w:w="9747" w:type="dxa"/>
                              <w:tblInd w:w="108" w:type="dxa"/>
                              <w:tblLook w:val="04A0" w:firstRow="1" w:lastRow="0" w:firstColumn="1" w:lastColumn="0" w:noHBand="0" w:noVBand="1"/>
                            </w:tblPr>
                            <w:tblGrid>
                              <w:gridCol w:w="9747"/>
                            </w:tblGrid>
                            <w:tr w:rsidR="00EA42E9" w14:paraId="6E1BCA53" w14:textId="77777777">
                              <w:trPr>
                                <w:trHeight w:val="903"/>
                              </w:trPr>
                              <w:tc>
                                <w:tcPr>
                                  <w:tcW w:w="9747" w:type="dxa"/>
                                  <w:shd w:val="clear" w:color="auto" w:fill="FFFFFF" w:themeFill="background1"/>
                                </w:tcPr>
                                <w:p w14:paraId="55C7D3F9" w14:textId="77777777" w:rsidR="00E421A0" w:rsidRPr="001348D8" w:rsidRDefault="00E421A0" w:rsidP="00E421A0">
                                  <w:pPr>
                                    <w:jc w:val="both"/>
                                    <w:rPr>
                                      <w:rFonts w:ascii="Century" w:hAnsi="Century"/>
                                      <w:color w:val="002060"/>
                                    </w:rPr>
                                  </w:pPr>
                                </w:p>
                              </w:tc>
                            </w:tr>
                          </w:tbl>
                          <w:p w14:paraId="3B2DCE4F" w14:textId="77777777" w:rsidR="00395437" w:rsidRPr="00EE541B" w:rsidRDefault="00FD379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147431870"/>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Nije vam dostupna pravna pomoć / nemate odvjetnika</w:t>
                            </w:r>
                          </w:p>
                          <w:p w14:paraId="675085C9" w14:textId="77777777" w:rsidR="00395437" w:rsidRPr="00EE541B" w:rsidRDefault="00FD379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088432107"/>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Ne znate koji su pravni lijekovi dostupni za rješavanje vašeg problema</w:t>
                            </w:r>
                          </w:p>
                          <w:p w14:paraId="17296F1A" w14:textId="77777777" w:rsidR="00E421A0" w:rsidRPr="00EE541B" w:rsidRDefault="00FD379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797345951"/>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Pr>
                                <w:rFonts w:ascii="EC Square Sans Pro" w:hAnsi="EC Square Sans Pro"/>
                                <w:color w:val="002060"/>
                                <w:szCs w:val="22"/>
                                <w:lang w:val="en-GB" w:eastAsia="en-GB" w:bidi="ar-SA"/>
                              </w:rPr>
                              <w:t xml:space="preserve"> </w:t>
                            </w:r>
                            <w:r w:rsidR="00602FB1">
                              <w:rPr>
                                <w:rFonts w:ascii="EC Square Sans Pro" w:hAnsi="EC Square Sans Pro"/>
                                <w:color w:val="002060"/>
                              </w:rPr>
                              <w:t>Ostalo – navedite</w:t>
                            </w:r>
                          </w:p>
                          <w:tbl>
                            <w:tblPr>
                              <w:tblStyle w:val="Reetkatablice"/>
                              <w:tblW w:w="0" w:type="auto"/>
                              <w:tblInd w:w="108" w:type="dxa"/>
                              <w:tblLook w:val="04A0" w:firstRow="1" w:lastRow="0" w:firstColumn="1" w:lastColumn="0" w:noHBand="0" w:noVBand="1"/>
                            </w:tblPr>
                            <w:tblGrid>
                              <w:gridCol w:w="9781"/>
                            </w:tblGrid>
                            <w:tr w:rsidR="00EA42E9" w14:paraId="7E9E8A44" w14:textId="77777777">
                              <w:trPr>
                                <w:trHeight w:val="1552"/>
                              </w:trPr>
                              <w:tc>
                                <w:tcPr>
                                  <w:tcW w:w="9781" w:type="dxa"/>
                                  <w:shd w:val="clear" w:color="auto" w:fill="FFFFFF" w:themeFill="background1"/>
                                </w:tcPr>
                                <w:p w14:paraId="2B97EE52" w14:textId="77777777" w:rsidR="00E421A0" w:rsidRPr="001348D8" w:rsidRDefault="00E421A0" w:rsidP="00E421A0">
                                  <w:pPr>
                                    <w:jc w:val="both"/>
                                    <w:rPr>
                                      <w:rFonts w:ascii="Century" w:hAnsi="Century"/>
                                      <w:color w:val="002060"/>
                                    </w:rPr>
                                  </w:pPr>
                                </w:p>
                              </w:tc>
                            </w:tr>
                          </w:tbl>
                          <w:p w14:paraId="232B41AD" w14:textId="77777777" w:rsidR="00E421A0" w:rsidRDefault="00E421A0" w:rsidP="00E421A0">
                            <w:pPr>
                              <w:jc w:val="center"/>
                              <w:rPr>
                                <w:rFonts w:ascii="EC Square Sans Cond Pro" w:hAnsi="EC Square Sans Cond Pro"/>
                                <w:sz w:val="20"/>
                              </w:rPr>
                            </w:pPr>
                          </w:p>
                          <w:p w14:paraId="4D833DC6" w14:textId="77777777" w:rsidR="00E421A0" w:rsidRDefault="00E421A0" w:rsidP="00E421A0">
                            <w:pPr>
                              <w:jc w:val="center"/>
                              <w:rPr>
                                <w:rFonts w:ascii="EC Square Sans Cond Pro" w:hAnsi="EC Square Sans Cond Pro"/>
                                <w:sz w:val="20"/>
                              </w:rPr>
                            </w:pPr>
                          </w:p>
                          <w:p w14:paraId="3EE5AA0C" w14:textId="77777777" w:rsidR="00E421A0" w:rsidRDefault="00E421A0" w:rsidP="00E421A0">
                            <w:pPr>
                              <w:jc w:val="center"/>
                              <w:rPr>
                                <w:rFonts w:ascii="EC Square Sans Cond Pro" w:hAnsi="EC Square Sans Cond Pro"/>
                                <w:sz w:val="20"/>
                              </w:rPr>
                            </w:pPr>
                          </w:p>
                          <w:p w14:paraId="0BB97564" w14:textId="77777777" w:rsidR="00E421A0" w:rsidRDefault="00E421A0" w:rsidP="00E421A0">
                            <w:pPr>
                              <w:jc w:val="center"/>
                              <w:rPr>
                                <w:rFonts w:ascii="EC Square Sans Cond Pro" w:hAnsi="EC Square Sans Cond Pro"/>
                                <w:sz w:val="20"/>
                              </w:rPr>
                            </w:pPr>
                          </w:p>
                          <w:p w14:paraId="64D92770" w14:textId="77777777" w:rsidR="00E421A0" w:rsidRDefault="00E421A0" w:rsidP="00E421A0">
                            <w:pPr>
                              <w:jc w:val="center"/>
                              <w:rPr>
                                <w:rFonts w:ascii="EC Square Sans Cond Pro" w:hAnsi="EC Square Sans Cond Pro"/>
                                <w:sz w:val="20"/>
                              </w:rPr>
                            </w:pPr>
                          </w:p>
                          <w:p w14:paraId="79CAD0AC" w14:textId="77777777" w:rsidR="00E421A0" w:rsidRDefault="00E421A0" w:rsidP="00E421A0">
                            <w:pPr>
                              <w:jc w:val="center"/>
                              <w:rPr>
                                <w:rFonts w:ascii="EC Square Sans Cond Pro" w:hAnsi="EC Square Sans Cond Pro"/>
                                <w:sz w:val="20"/>
                              </w:rPr>
                            </w:pPr>
                          </w:p>
                          <w:p w14:paraId="74B44048" w14:textId="77777777" w:rsidR="00E421A0" w:rsidRDefault="00E421A0" w:rsidP="00E421A0">
                            <w:pPr>
                              <w:jc w:val="center"/>
                              <w:rPr>
                                <w:rFonts w:ascii="EC Square Sans Cond Pro" w:hAnsi="EC Square Sans Cond Pro"/>
                                <w:sz w:val="20"/>
                              </w:rPr>
                            </w:pPr>
                          </w:p>
                          <w:p w14:paraId="4212F647" w14:textId="77777777" w:rsidR="00E421A0" w:rsidRDefault="00E421A0" w:rsidP="00E421A0">
                            <w:pPr>
                              <w:jc w:val="center"/>
                              <w:rPr>
                                <w:rFonts w:ascii="EC Square Sans Cond Pro" w:hAnsi="EC Square Sans Cond Pro"/>
                                <w:sz w:val="20"/>
                              </w:rPr>
                            </w:pPr>
                          </w:p>
                          <w:p w14:paraId="6C7EDFD3" w14:textId="77777777" w:rsidR="00E421A0" w:rsidRDefault="00E421A0" w:rsidP="00E421A0">
                            <w:pPr>
                              <w:jc w:val="center"/>
                              <w:rPr>
                                <w:rFonts w:ascii="EC Square Sans Cond Pro" w:hAnsi="EC Square Sans Cond Pro"/>
                                <w:sz w:val="20"/>
                              </w:rPr>
                            </w:pPr>
                          </w:p>
                          <w:p w14:paraId="5A5DA048" w14:textId="77777777" w:rsidR="00E421A0" w:rsidRDefault="00E421A0" w:rsidP="00E421A0">
                            <w:pPr>
                              <w:jc w:val="center"/>
                              <w:rPr>
                                <w:rFonts w:ascii="EC Square Sans Cond Pro" w:hAnsi="EC Square Sans Cond Pro"/>
                                <w:sz w:val="20"/>
                              </w:rPr>
                            </w:pPr>
                          </w:p>
                          <w:p w14:paraId="54DAC318" w14:textId="77777777" w:rsidR="00E421A0" w:rsidRDefault="00E421A0" w:rsidP="00E421A0">
                            <w:pPr>
                              <w:jc w:val="center"/>
                              <w:rPr>
                                <w:rFonts w:ascii="EC Square Sans Cond Pro" w:hAnsi="EC Square Sans Cond Pro"/>
                                <w:sz w:val="20"/>
                              </w:rPr>
                            </w:pPr>
                          </w:p>
                          <w:p w14:paraId="677B60DC" w14:textId="77777777" w:rsidR="00E421A0" w:rsidRDefault="00E421A0" w:rsidP="00E421A0">
                            <w:pPr>
                              <w:jc w:val="center"/>
                              <w:rPr>
                                <w:rFonts w:ascii="EC Square Sans Cond Pro" w:hAnsi="EC Square Sans Cond Pro"/>
                                <w:sz w:val="20"/>
                              </w:rPr>
                            </w:pPr>
                          </w:p>
                          <w:p w14:paraId="033FBC68" w14:textId="77777777" w:rsidR="00E421A0" w:rsidRDefault="00E421A0" w:rsidP="00E421A0">
                            <w:pPr>
                              <w:jc w:val="center"/>
                              <w:rPr>
                                <w:rFonts w:ascii="EC Square Sans Cond Pro" w:hAnsi="EC Square Sans Cond Pro"/>
                                <w:sz w:val="20"/>
                              </w:rPr>
                            </w:pPr>
                          </w:p>
                          <w:p w14:paraId="3F2B8526" w14:textId="77777777" w:rsidR="00E421A0" w:rsidRDefault="00E421A0" w:rsidP="00E421A0">
                            <w:pPr>
                              <w:jc w:val="center"/>
                              <w:rPr>
                                <w:rFonts w:ascii="EC Square Sans Cond Pro" w:hAnsi="EC Square Sans Cond Pro"/>
                                <w:sz w:val="20"/>
                              </w:rPr>
                            </w:pPr>
                          </w:p>
                          <w:p w14:paraId="039FD276" w14:textId="77777777" w:rsidR="00E421A0" w:rsidRDefault="00E421A0" w:rsidP="00E421A0">
                            <w:pPr>
                              <w:jc w:val="center"/>
                              <w:rPr>
                                <w:rFonts w:ascii="EC Square Sans Cond Pro" w:hAnsi="EC Square Sans Cond Pro"/>
                                <w:sz w:val="20"/>
                              </w:rPr>
                            </w:pPr>
                          </w:p>
                          <w:p w14:paraId="2559A035" w14:textId="77777777" w:rsidR="00E421A0" w:rsidRDefault="00E421A0" w:rsidP="00E421A0">
                            <w:pPr>
                              <w:jc w:val="center"/>
                              <w:rPr>
                                <w:rFonts w:ascii="EC Square Sans Cond Pro" w:hAnsi="EC Square Sans Cond Pro"/>
                                <w:sz w:val="20"/>
                              </w:rPr>
                            </w:pPr>
                          </w:p>
                          <w:p w14:paraId="7A63D297"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7" style="position:absolute;left:0;text-align:left;margin-left:3.25pt;margin-top:8.2pt;width:503.45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J9sgIAAM0FAAAOAAAAZHJzL2Uyb0RvYy54bWysVEtv2zAMvg/YfxB0X+2kSZYYdYqgRYcB&#10;WVu0HXpWZCk2JouapMTJfv0o+dG0K3YYdhFE8ePHh0heXB5qRfbCugp0TkdnKSVCcygqvc3p96eb&#10;T3NKnGe6YAq0yOlROHq5/PjhojGZGEMJqhCWIIl2WWNyWnpvsiRxvBQ1c2dghEalBFszj6LdJoVl&#10;DbLXKhmn6SxpwBbGAhfO4et1q6TLyC+l4P5OSic8UTnF2Hw8bTw34UyWFyzbWmbKindhsH+IomaV&#10;RqcD1TXzjOxs9QdVXXELDqQ/41AnIGXFRcwBsxmlb7J5LJkRMRcsjjNDmdz/o+W3+3tLqiKnE0o0&#10;q/GLHrBoTG+VIJNQnsa4DFGP5t6GBJ1ZA//hUJG80gTBdZiDtHXAYnrkEGt9HGotDp5wfJydL87n&#10;oyklHHXns/FiNou/kbCsNzfW+S8CahIuObUYV6wx26+dDwGwrIfEyEBVxU2lVBRCA4krZcme4ddv&#10;tqNoqnb1Nyjat/k0TXuXsd8CPLK6UyalSYOdvUinLfgl0XjzRyWCQ6UfhMRCYmrj6GqgbL0xzoX2&#10;bRSuZIVon0MM7wcRCQOzxJQG7o7gdXY9d1uTDh9MRZyAwTj9W2Ct8WARPYP2g3FdabDvESjMqvPc&#10;4rvWcG1pQpX8YXOITRaR4WUDxREbz0I7kc7wmwp/ec2cv2cWRxCHFdeKv8NDKsAfgO5GSQn213vv&#10;AY+TgVpKGhzpnLqfO2YFJeqrxplZjCaTsAOiMJl+HqNgTzWbU43e1VeArTPCBWZ4vAa8V/1VWqif&#10;cfusgldUMc3Rd065t71w5dtVg/uLi9UqwnDuDfNr/Wh4IA91Dl38dHhm1nSt7nFKbqEff5a96fgW&#10;Gyw1rHYeZBXH4aWu3Q/gzoj93O23sJRO5Yh62cLL3wAAAP//AwBQSwMEFAAGAAgAAAAhADn7rmHf&#10;AAAACQEAAA8AAABkcnMvZG93bnJldi54bWxMj0FPwzAMhe9I/IfISNxYOmBV1TWdWKUhOG6Adk0b&#10;ry00TmnSrezX453gZvs9PX8vW022E0ccfOtIwXwWgUCqnGmpVvD+trlLQPigyejOESr4QQ+r/Poq&#10;06lxJ9ricRdqwSHkU62gCaFPpfRVg1b7meuRWDu4werA61BLM+gTh9tO3kdRLK1uiT80useiwepr&#10;N1oF2/HVr9eHb9yXH0X//Ply3hTFWanbm+lpCSLgFP7McMFndMiZqXQjGS86BfGCjXyOH0Fc5Gj+&#10;wFOpYJEkEcg8k/8b5L8AAAD//wMAUEsBAi0AFAAGAAgAAAAhALaDOJL+AAAA4QEAABMAAAAAAAAA&#10;AAAAAAAAAAAAAFtDb250ZW50X1R5cGVzXS54bWxQSwECLQAUAAYACAAAACEAOP0h/9YAAACUAQAA&#10;CwAAAAAAAAAAAAAAAAAvAQAAX3JlbHMvLnJlbHNQSwECLQAUAAYACAAAACEAzBDifbICAADNBQAA&#10;DgAAAAAAAAAAAAAAAAAuAgAAZHJzL2Uyb0RvYy54bWxQSwECLQAUAAYACAAAACEAOfuuYd8AAAAJ&#10;AQAADwAAAAAAAAAAAAAAAAAMBQAAZHJzL2Rvd25yZXYueG1sUEsFBgAAAAAEAAQA8wAAABgGAAAA&#10;AA==&#10;" fillcolor="#d8d8d8 [2732]" strokecolor="#243f60 [1604]" strokeweight="1.5pt">
                <v:path arrowok="t"/>
                <v:textbox>
                  <w:txbxContent>
                    <w:p w14:paraId="29BEE5E2"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Ako</w:t>
                      </w:r>
                      <w:r>
                        <w:rPr>
                          <w:rFonts w:ascii="EC Square Sans Pro" w:hAnsi="EC Square Sans Pro"/>
                          <w:color w:val="002060"/>
                        </w:rPr>
                        <w:t xml:space="preserve"> </w:t>
                      </w:r>
                      <w:r>
                        <w:rPr>
                          <w:rFonts w:ascii="EC Square Sans Pro" w:hAnsi="EC Square Sans Pro"/>
                          <w:b/>
                          <w:color w:val="002060"/>
                        </w:rPr>
                        <w:t>NE</w:t>
                      </w:r>
                      <w:r>
                        <w:rPr>
                          <w:rFonts w:ascii="EC Square Sans Pro" w:hAnsi="EC Square Sans Pro"/>
                          <w:color w:val="002060"/>
                          <w:sz w:val="22"/>
                        </w:rPr>
                        <w:t xml:space="preserve"> navedite u nastavku prema potrebi</w:t>
                      </w:r>
                    </w:p>
                    <w:p w14:paraId="1B85DA8F"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512375980"/>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Drugi predmet povezan s istim problemom u tijeku je pred nacionalnim sudom ili Sudom EU-a</w:t>
                      </w:r>
                    </w:p>
                    <w:p w14:paraId="791E500D"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37268508"/>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Pravni lijek za vaš problem nije dostupan</w:t>
                      </w:r>
                    </w:p>
                    <w:p w14:paraId="1AF1F417"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357772311"/>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Pravni lijek postoji, ali iziskuje velike troškove</w:t>
                      </w:r>
                    </w:p>
                    <w:p w14:paraId="4F2DE973" w14:textId="77777777" w:rsidR="00E421A0" w:rsidRPr="00EE541B" w:rsidRDefault="00FD379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737007317"/>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Istekao je vremenski rok za djelovanje</w:t>
                      </w:r>
                    </w:p>
                    <w:p w14:paraId="2F61CB7A" w14:textId="77777777" w:rsidR="00E421A0" w:rsidRPr="00EE541B" w:rsidRDefault="00FD379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773138986"/>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Nedostatak pravne osnove (nemate pravnu osnovu za pokretanje postupka pred Sudom) – navedite zašto:</w:t>
                      </w:r>
                    </w:p>
                    <w:tbl>
                      <w:tblPr>
                        <w:tblStyle w:val="Reetkatablice"/>
                        <w:tblW w:w="9747" w:type="dxa"/>
                        <w:tblInd w:w="108" w:type="dxa"/>
                        <w:tblLook w:val="04A0" w:firstRow="1" w:lastRow="0" w:firstColumn="1" w:lastColumn="0" w:noHBand="0" w:noVBand="1"/>
                      </w:tblPr>
                      <w:tblGrid>
                        <w:gridCol w:w="9747"/>
                      </w:tblGrid>
                      <w:tr w:rsidR="00EA42E9" w14:paraId="6E1BCA53" w14:textId="77777777">
                        <w:trPr>
                          <w:trHeight w:val="903"/>
                        </w:trPr>
                        <w:tc>
                          <w:tcPr>
                            <w:tcW w:w="9747" w:type="dxa"/>
                            <w:shd w:val="clear" w:color="auto" w:fill="FFFFFF" w:themeFill="background1"/>
                          </w:tcPr>
                          <w:p w14:paraId="55C7D3F9" w14:textId="77777777" w:rsidR="00E421A0" w:rsidRPr="001348D8" w:rsidRDefault="00E421A0" w:rsidP="00E421A0">
                            <w:pPr>
                              <w:jc w:val="both"/>
                              <w:rPr>
                                <w:rFonts w:ascii="Century" w:hAnsi="Century"/>
                                <w:color w:val="002060"/>
                              </w:rPr>
                            </w:pPr>
                          </w:p>
                        </w:tc>
                      </w:tr>
                    </w:tbl>
                    <w:p w14:paraId="3B2DCE4F" w14:textId="77777777" w:rsidR="00395437" w:rsidRPr="00EE541B" w:rsidRDefault="00FD379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147431870"/>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val="pl-PL" w:eastAsia="en-GB" w:bidi="ar-SA"/>
                        </w:rPr>
                        <w:t xml:space="preserve"> </w:t>
                      </w:r>
                      <w:r w:rsidR="00602FB1">
                        <w:rPr>
                          <w:rFonts w:ascii="EC Square Sans Pro" w:hAnsi="EC Square Sans Pro"/>
                          <w:color w:val="002060"/>
                        </w:rPr>
                        <w:t>Nije vam dostupna pravna pomoć / nemate odvjetnika</w:t>
                      </w:r>
                    </w:p>
                    <w:p w14:paraId="675085C9" w14:textId="77777777" w:rsidR="00395437" w:rsidRPr="00EE541B" w:rsidRDefault="00FD379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088432107"/>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Ne znate koji su pravni lijekovi dostupni za rješavanje vašeg problema</w:t>
                      </w:r>
                    </w:p>
                    <w:p w14:paraId="17296F1A" w14:textId="77777777" w:rsidR="00E421A0" w:rsidRPr="00EE541B" w:rsidRDefault="00FD379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797345951"/>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Pr>
                          <w:rFonts w:ascii="EC Square Sans Pro" w:hAnsi="EC Square Sans Pro"/>
                          <w:color w:val="002060"/>
                          <w:szCs w:val="22"/>
                          <w:lang w:val="en-GB" w:eastAsia="en-GB" w:bidi="ar-SA"/>
                        </w:rPr>
                        <w:t xml:space="preserve"> </w:t>
                      </w:r>
                      <w:r w:rsidR="00602FB1">
                        <w:rPr>
                          <w:rFonts w:ascii="EC Square Sans Pro" w:hAnsi="EC Square Sans Pro"/>
                          <w:color w:val="002060"/>
                        </w:rPr>
                        <w:t>Ostalo – navedite</w:t>
                      </w:r>
                    </w:p>
                    <w:tbl>
                      <w:tblPr>
                        <w:tblStyle w:val="Reetkatablice"/>
                        <w:tblW w:w="0" w:type="auto"/>
                        <w:tblInd w:w="108" w:type="dxa"/>
                        <w:tblLook w:val="04A0" w:firstRow="1" w:lastRow="0" w:firstColumn="1" w:lastColumn="0" w:noHBand="0" w:noVBand="1"/>
                      </w:tblPr>
                      <w:tblGrid>
                        <w:gridCol w:w="9781"/>
                      </w:tblGrid>
                      <w:tr w:rsidR="00EA42E9" w14:paraId="7E9E8A44" w14:textId="77777777">
                        <w:trPr>
                          <w:trHeight w:val="1552"/>
                        </w:trPr>
                        <w:tc>
                          <w:tcPr>
                            <w:tcW w:w="9781" w:type="dxa"/>
                            <w:shd w:val="clear" w:color="auto" w:fill="FFFFFF" w:themeFill="background1"/>
                          </w:tcPr>
                          <w:p w14:paraId="2B97EE52" w14:textId="77777777" w:rsidR="00E421A0" w:rsidRPr="001348D8" w:rsidRDefault="00E421A0" w:rsidP="00E421A0">
                            <w:pPr>
                              <w:jc w:val="both"/>
                              <w:rPr>
                                <w:rFonts w:ascii="Century" w:hAnsi="Century"/>
                                <w:color w:val="002060"/>
                              </w:rPr>
                            </w:pPr>
                          </w:p>
                        </w:tc>
                      </w:tr>
                    </w:tbl>
                    <w:p w14:paraId="232B41AD" w14:textId="77777777" w:rsidR="00E421A0" w:rsidRDefault="00E421A0" w:rsidP="00E421A0">
                      <w:pPr>
                        <w:jc w:val="center"/>
                        <w:rPr>
                          <w:rFonts w:ascii="EC Square Sans Cond Pro" w:hAnsi="EC Square Sans Cond Pro"/>
                          <w:sz w:val="20"/>
                        </w:rPr>
                      </w:pPr>
                    </w:p>
                    <w:p w14:paraId="4D833DC6" w14:textId="77777777" w:rsidR="00E421A0" w:rsidRDefault="00E421A0" w:rsidP="00E421A0">
                      <w:pPr>
                        <w:jc w:val="center"/>
                        <w:rPr>
                          <w:rFonts w:ascii="EC Square Sans Cond Pro" w:hAnsi="EC Square Sans Cond Pro"/>
                          <w:sz w:val="20"/>
                        </w:rPr>
                      </w:pPr>
                    </w:p>
                    <w:p w14:paraId="3EE5AA0C" w14:textId="77777777" w:rsidR="00E421A0" w:rsidRDefault="00E421A0" w:rsidP="00E421A0">
                      <w:pPr>
                        <w:jc w:val="center"/>
                        <w:rPr>
                          <w:rFonts w:ascii="EC Square Sans Cond Pro" w:hAnsi="EC Square Sans Cond Pro"/>
                          <w:sz w:val="20"/>
                        </w:rPr>
                      </w:pPr>
                    </w:p>
                    <w:p w14:paraId="0BB97564" w14:textId="77777777" w:rsidR="00E421A0" w:rsidRDefault="00E421A0" w:rsidP="00E421A0">
                      <w:pPr>
                        <w:jc w:val="center"/>
                        <w:rPr>
                          <w:rFonts w:ascii="EC Square Sans Cond Pro" w:hAnsi="EC Square Sans Cond Pro"/>
                          <w:sz w:val="20"/>
                        </w:rPr>
                      </w:pPr>
                    </w:p>
                    <w:p w14:paraId="64D92770" w14:textId="77777777" w:rsidR="00E421A0" w:rsidRDefault="00E421A0" w:rsidP="00E421A0">
                      <w:pPr>
                        <w:jc w:val="center"/>
                        <w:rPr>
                          <w:rFonts w:ascii="EC Square Sans Cond Pro" w:hAnsi="EC Square Sans Cond Pro"/>
                          <w:sz w:val="20"/>
                        </w:rPr>
                      </w:pPr>
                    </w:p>
                    <w:p w14:paraId="79CAD0AC" w14:textId="77777777" w:rsidR="00E421A0" w:rsidRDefault="00E421A0" w:rsidP="00E421A0">
                      <w:pPr>
                        <w:jc w:val="center"/>
                        <w:rPr>
                          <w:rFonts w:ascii="EC Square Sans Cond Pro" w:hAnsi="EC Square Sans Cond Pro"/>
                          <w:sz w:val="20"/>
                        </w:rPr>
                      </w:pPr>
                    </w:p>
                    <w:p w14:paraId="74B44048" w14:textId="77777777" w:rsidR="00E421A0" w:rsidRDefault="00E421A0" w:rsidP="00E421A0">
                      <w:pPr>
                        <w:jc w:val="center"/>
                        <w:rPr>
                          <w:rFonts w:ascii="EC Square Sans Cond Pro" w:hAnsi="EC Square Sans Cond Pro"/>
                          <w:sz w:val="20"/>
                        </w:rPr>
                      </w:pPr>
                    </w:p>
                    <w:p w14:paraId="4212F647" w14:textId="77777777" w:rsidR="00E421A0" w:rsidRDefault="00E421A0" w:rsidP="00E421A0">
                      <w:pPr>
                        <w:jc w:val="center"/>
                        <w:rPr>
                          <w:rFonts w:ascii="EC Square Sans Cond Pro" w:hAnsi="EC Square Sans Cond Pro"/>
                          <w:sz w:val="20"/>
                        </w:rPr>
                      </w:pPr>
                    </w:p>
                    <w:p w14:paraId="6C7EDFD3" w14:textId="77777777" w:rsidR="00E421A0" w:rsidRDefault="00E421A0" w:rsidP="00E421A0">
                      <w:pPr>
                        <w:jc w:val="center"/>
                        <w:rPr>
                          <w:rFonts w:ascii="EC Square Sans Cond Pro" w:hAnsi="EC Square Sans Cond Pro"/>
                          <w:sz w:val="20"/>
                        </w:rPr>
                      </w:pPr>
                    </w:p>
                    <w:p w14:paraId="5A5DA048" w14:textId="77777777" w:rsidR="00E421A0" w:rsidRDefault="00E421A0" w:rsidP="00E421A0">
                      <w:pPr>
                        <w:jc w:val="center"/>
                        <w:rPr>
                          <w:rFonts w:ascii="EC Square Sans Cond Pro" w:hAnsi="EC Square Sans Cond Pro"/>
                          <w:sz w:val="20"/>
                        </w:rPr>
                      </w:pPr>
                    </w:p>
                    <w:p w14:paraId="54DAC318" w14:textId="77777777" w:rsidR="00E421A0" w:rsidRDefault="00E421A0" w:rsidP="00E421A0">
                      <w:pPr>
                        <w:jc w:val="center"/>
                        <w:rPr>
                          <w:rFonts w:ascii="EC Square Sans Cond Pro" w:hAnsi="EC Square Sans Cond Pro"/>
                          <w:sz w:val="20"/>
                        </w:rPr>
                      </w:pPr>
                    </w:p>
                    <w:p w14:paraId="677B60DC" w14:textId="77777777" w:rsidR="00E421A0" w:rsidRDefault="00E421A0" w:rsidP="00E421A0">
                      <w:pPr>
                        <w:jc w:val="center"/>
                        <w:rPr>
                          <w:rFonts w:ascii="EC Square Sans Cond Pro" w:hAnsi="EC Square Sans Cond Pro"/>
                          <w:sz w:val="20"/>
                        </w:rPr>
                      </w:pPr>
                    </w:p>
                    <w:p w14:paraId="033FBC68" w14:textId="77777777" w:rsidR="00E421A0" w:rsidRDefault="00E421A0" w:rsidP="00E421A0">
                      <w:pPr>
                        <w:jc w:val="center"/>
                        <w:rPr>
                          <w:rFonts w:ascii="EC Square Sans Cond Pro" w:hAnsi="EC Square Sans Cond Pro"/>
                          <w:sz w:val="20"/>
                        </w:rPr>
                      </w:pPr>
                    </w:p>
                    <w:p w14:paraId="3F2B8526" w14:textId="77777777" w:rsidR="00E421A0" w:rsidRDefault="00E421A0" w:rsidP="00E421A0">
                      <w:pPr>
                        <w:jc w:val="center"/>
                        <w:rPr>
                          <w:rFonts w:ascii="EC Square Sans Cond Pro" w:hAnsi="EC Square Sans Cond Pro"/>
                          <w:sz w:val="20"/>
                        </w:rPr>
                      </w:pPr>
                    </w:p>
                    <w:p w14:paraId="039FD276" w14:textId="77777777" w:rsidR="00E421A0" w:rsidRDefault="00E421A0" w:rsidP="00E421A0">
                      <w:pPr>
                        <w:jc w:val="center"/>
                        <w:rPr>
                          <w:rFonts w:ascii="EC Square Sans Cond Pro" w:hAnsi="EC Square Sans Cond Pro"/>
                          <w:sz w:val="20"/>
                        </w:rPr>
                      </w:pPr>
                    </w:p>
                    <w:p w14:paraId="2559A035" w14:textId="77777777" w:rsidR="00E421A0" w:rsidRDefault="00E421A0" w:rsidP="00E421A0">
                      <w:pPr>
                        <w:jc w:val="center"/>
                        <w:rPr>
                          <w:rFonts w:ascii="EC Square Sans Cond Pro" w:hAnsi="EC Square Sans Cond Pro"/>
                          <w:sz w:val="20"/>
                        </w:rPr>
                      </w:pPr>
                    </w:p>
                    <w:p w14:paraId="7A63D297" w14:textId="77777777" w:rsidR="00E421A0" w:rsidRPr="00E421A0" w:rsidRDefault="00E421A0" w:rsidP="00E421A0">
                      <w:pPr>
                        <w:jc w:val="both"/>
                        <w:rPr>
                          <w:rFonts w:ascii="EC Square Sans Cond Pro" w:hAnsi="EC Square Sans Cond Pro"/>
                          <w:sz w:val="20"/>
                        </w:rPr>
                      </w:pPr>
                    </w:p>
                  </w:txbxContent>
                </v:textbox>
              </v:rect>
            </w:pict>
          </mc:Fallback>
        </mc:AlternateContent>
      </w:r>
    </w:p>
    <w:p w14:paraId="27FB4901" w14:textId="77777777" w:rsidR="00E421A0" w:rsidRPr="00602FB1" w:rsidRDefault="00E421A0" w:rsidP="007D633A">
      <w:pPr>
        <w:widowControl/>
        <w:jc w:val="both"/>
        <w:rPr>
          <w:rFonts w:ascii="Century" w:hAnsi="Century"/>
          <w:b/>
          <w:color w:val="002060"/>
          <w:sz w:val="22"/>
          <w:szCs w:val="22"/>
        </w:rPr>
      </w:pPr>
    </w:p>
    <w:p w14:paraId="6E2C7F0E" w14:textId="77777777" w:rsidR="00E421A0" w:rsidRPr="00602FB1" w:rsidRDefault="00E421A0" w:rsidP="007D633A">
      <w:pPr>
        <w:widowControl/>
        <w:jc w:val="both"/>
        <w:rPr>
          <w:rFonts w:ascii="Century" w:hAnsi="Century"/>
          <w:b/>
          <w:color w:val="002060"/>
          <w:sz w:val="22"/>
          <w:szCs w:val="22"/>
        </w:rPr>
      </w:pPr>
    </w:p>
    <w:p w14:paraId="3C13382B" w14:textId="77777777" w:rsidR="00E421A0" w:rsidRPr="00602FB1" w:rsidRDefault="00E421A0" w:rsidP="007D633A">
      <w:pPr>
        <w:widowControl/>
        <w:jc w:val="both"/>
        <w:rPr>
          <w:rFonts w:ascii="Century" w:hAnsi="Century"/>
          <w:b/>
          <w:color w:val="002060"/>
          <w:sz w:val="22"/>
          <w:szCs w:val="22"/>
        </w:rPr>
      </w:pPr>
    </w:p>
    <w:p w14:paraId="485E9BAB" w14:textId="77777777" w:rsidR="00E421A0" w:rsidRPr="00602FB1" w:rsidRDefault="00E421A0" w:rsidP="007D633A">
      <w:pPr>
        <w:widowControl/>
        <w:jc w:val="both"/>
        <w:rPr>
          <w:rFonts w:ascii="Century" w:hAnsi="Century"/>
          <w:b/>
          <w:color w:val="002060"/>
          <w:sz w:val="22"/>
          <w:szCs w:val="22"/>
        </w:rPr>
      </w:pPr>
    </w:p>
    <w:p w14:paraId="7086C4FC" w14:textId="77777777" w:rsidR="00E421A0" w:rsidRPr="00602FB1" w:rsidRDefault="00E421A0" w:rsidP="007D633A">
      <w:pPr>
        <w:widowControl/>
        <w:jc w:val="both"/>
        <w:rPr>
          <w:rFonts w:ascii="Century" w:hAnsi="Century"/>
          <w:b/>
          <w:color w:val="002060"/>
          <w:sz w:val="22"/>
          <w:szCs w:val="22"/>
        </w:rPr>
      </w:pPr>
    </w:p>
    <w:p w14:paraId="7D3FFDE4" w14:textId="77777777" w:rsidR="00E421A0" w:rsidRPr="00602FB1" w:rsidRDefault="00E421A0" w:rsidP="007D633A">
      <w:pPr>
        <w:widowControl/>
        <w:jc w:val="both"/>
        <w:rPr>
          <w:rFonts w:ascii="Century" w:hAnsi="Century"/>
          <w:b/>
          <w:color w:val="002060"/>
          <w:sz w:val="22"/>
          <w:szCs w:val="22"/>
        </w:rPr>
      </w:pPr>
    </w:p>
    <w:p w14:paraId="1AFC07E5" w14:textId="77777777" w:rsidR="00E421A0" w:rsidRPr="00602FB1" w:rsidRDefault="00E421A0" w:rsidP="007D633A">
      <w:pPr>
        <w:widowControl/>
        <w:jc w:val="both"/>
        <w:rPr>
          <w:rFonts w:ascii="Century" w:hAnsi="Century"/>
          <w:b/>
          <w:color w:val="002060"/>
          <w:sz w:val="22"/>
          <w:szCs w:val="22"/>
        </w:rPr>
      </w:pPr>
    </w:p>
    <w:p w14:paraId="51C79D9A" w14:textId="77777777" w:rsidR="00E421A0" w:rsidRPr="00602FB1" w:rsidRDefault="00E421A0" w:rsidP="007D633A">
      <w:pPr>
        <w:widowControl/>
        <w:jc w:val="both"/>
        <w:rPr>
          <w:rFonts w:ascii="Century" w:hAnsi="Century"/>
          <w:b/>
          <w:color w:val="002060"/>
          <w:sz w:val="22"/>
          <w:szCs w:val="22"/>
        </w:rPr>
      </w:pPr>
    </w:p>
    <w:p w14:paraId="71F60CBC" w14:textId="77777777" w:rsidR="00E421A0" w:rsidRPr="00602FB1" w:rsidRDefault="00E421A0" w:rsidP="007D633A">
      <w:pPr>
        <w:widowControl/>
        <w:jc w:val="both"/>
        <w:rPr>
          <w:rFonts w:ascii="Century" w:hAnsi="Century"/>
          <w:b/>
          <w:color w:val="002060"/>
          <w:sz w:val="22"/>
          <w:szCs w:val="22"/>
        </w:rPr>
      </w:pPr>
    </w:p>
    <w:p w14:paraId="075388CD" w14:textId="77777777" w:rsidR="00E421A0" w:rsidRPr="00602FB1" w:rsidRDefault="00E421A0" w:rsidP="007D633A">
      <w:pPr>
        <w:widowControl/>
        <w:jc w:val="both"/>
        <w:rPr>
          <w:rFonts w:ascii="Century" w:hAnsi="Century"/>
          <w:b/>
          <w:color w:val="002060"/>
          <w:sz w:val="22"/>
          <w:szCs w:val="22"/>
        </w:rPr>
      </w:pPr>
    </w:p>
    <w:p w14:paraId="2AB3E7BB" w14:textId="77777777" w:rsidR="00E421A0" w:rsidRPr="00602FB1" w:rsidRDefault="00E421A0" w:rsidP="007D633A">
      <w:pPr>
        <w:widowControl/>
        <w:jc w:val="both"/>
        <w:rPr>
          <w:rFonts w:ascii="Century" w:hAnsi="Century"/>
          <w:b/>
          <w:color w:val="002060"/>
          <w:sz w:val="22"/>
          <w:szCs w:val="22"/>
        </w:rPr>
      </w:pPr>
    </w:p>
    <w:p w14:paraId="52CDC0CE" w14:textId="77777777" w:rsidR="00E421A0" w:rsidRPr="00602FB1" w:rsidRDefault="00E421A0" w:rsidP="007D633A">
      <w:pPr>
        <w:widowControl/>
        <w:jc w:val="both"/>
        <w:rPr>
          <w:rFonts w:ascii="Century" w:hAnsi="Century"/>
          <w:b/>
          <w:color w:val="002060"/>
          <w:sz w:val="22"/>
          <w:szCs w:val="22"/>
        </w:rPr>
      </w:pPr>
    </w:p>
    <w:p w14:paraId="3A6A90CD" w14:textId="77777777" w:rsidR="00E421A0" w:rsidRPr="00602FB1" w:rsidRDefault="00E421A0" w:rsidP="007D633A">
      <w:pPr>
        <w:widowControl/>
        <w:jc w:val="both"/>
        <w:rPr>
          <w:rFonts w:ascii="Century" w:hAnsi="Century"/>
          <w:b/>
          <w:color w:val="002060"/>
          <w:sz w:val="22"/>
          <w:szCs w:val="22"/>
        </w:rPr>
      </w:pPr>
    </w:p>
    <w:p w14:paraId="2541ECE1" w14:textId="77777777" w:rsidR="00E421A0" w:rsidRPr="00602FB1" w:rsidRDefault="00E421A0" w:rsidP="007D633A">
      <w:pPr>
        <w:widowControl/>
        <w:jc w:val="both"/>
        <w:rPr>
          <w:rFonts w:ascii="Century" w:hAnsi="Century"/>
          <w:b/>
          <w:color w:val="002060"/>
          <w:sz w:val="22"/>
          <w:szCs w:val="22"/>
        </w:rPr>
      </w:pPr>
    </w:p>
    <w:p w14:paraId="6D29367F" w14:textId="77777777" w:rsidR="00E421A0" w:rsidRPr="00602FB1" w:rsidRDefault="00E421A0" w:rsidP="007D633A">
      <w:pPr>
        <w:widowControl/>
        <w:jc w:val="both"/>
        <w:rPr>
          <w:rFonts w:ascii="Century" w:hAnsi="Century"/>
          <w:b/>
          <w:color w:val="002060"/>
          <w:sz w:val="22"/>
          <w:szCs w:val="22"/>
        </w:rPr>
      </w:pPr>
    </w:p>
    <w:p w14:paraId="611CA045" w14:textId="77777777" w:rsidR="00E421A0" w:rsidRPr="00602FB1" w:rsidRDefault="00E421A0" w:rsidP="007D633A">
      <w:pPr>
        <w:widowControl/>
        <w:jc w:val="both"/>
        <w:rPr>
          <w:rFonts w:ascii="Century" w:hAnsi="Century"/>
          <w:b/>
          <w:color w:val="002060"/>
          <w:sz w:val="22"/>
          <w:szCs w:val="22"/>
        </w:rPr>
      </w:pPr>
    </w:p>
    <w:p w14:paraId="223D53E8" w14:textId="77777777" w:rsidR="00E421A0" w:rsidRPr="00602FB1" w:rsidRDefault="00E421A0" w:rsidP="007D633A">
      <w:pPr>
        <w:widowControl/>
        <w:jc w:val="both"/>
        <w:rPr>
          <w:rFonts w:ascii="Century" w:hAnsi="Century"/>
          <w:b/>
          <w:color w:val="002060"/>
          <w:sz w:val="22"/>
          <w:szCs w:val="22"/>
        </w:rPr>
      </w:pPr>
    </w:p>
    <w:p w14:paraId="25C8A0C8" w14:textId="77777777" w:rsidR="00E421A0" w:rsidRPr="00602FB1" w:rsidRDefault="00E421A0" w:rsidP="007D633A">
      <w:pPr>
        <w:widowControl/>
        <w:jc w:val="both"/>
        <w:rPr>
          <w:rFonts w:ascii="Century" w:hAnsi="Century"/>
          <w:b/>
          <w:color w:val="002060"/>
          <w:sz w:val="22"/>
          <w:szCs w:val="22"/>
        </w:rPr>
      </w:pPr>
    </w:p>
    <w:p w14:paraId="1CCCE6A9" w14:textId="77777777" w:rsidR="0064111F" w:rsidRPr="00602FB1" w:rsidRDefault="0064111F" w:rsidP="007D633A">
      <w:pPr>
        <w:widowControl/>
        <w:jc w:val="both"/>
        <w:rPr>
          <w:rFonts w:ascii="EC Square Sans Cond Pro" w:hAnsi="EC Square Sans Cond Pro"/>
          <w:color w:val="0070C0"/>
          <w:sz w:val="28"/>
          <w:szCs w:val="22"/>
        </w:rPr>
      </w:pPr>
    </w:p>
    <w:p w14:paraId="7BB9983D" w14:textId="77777777" w:rsidR="0064111F" w:rsidRPr="00602FB1" w:rsidRDefault="0064111F" w:rsidP="007D633A">
      <w:pPr>
        <w:widowControl/>
        <w:jc w:val="both"/>
        <w:rPr>
          <w:rFonts w:ascii="EC Square Sans Cond Pro" w:hAnsi="EC Square Sans Cond Pro"/>
          <w:color w:val="0070C0"/>
          <w:sz w:val="28"/>
          <w:szCs w:val="22"/>
        </w:rPr>
      </w:pPr>
    </w:p>
    <w:p w14:paraId="1A125ADE" w14:textId="77777777" w:rsidR="0064111F" w:rsidRPr="00602FB1" w:rsidRDefault="0064111F" w:rsidP="007D633A">
      <w:pPr>
        <w:widowControl/>
        <w:jc w:val="both"/>
        <w:rPr>
          <w:rFonts w:ascii="EC Square Sans Cond Pro" w:hAnsi="EC Square Sans Cond Pro"/>
          <w:color w:val="0070C0"/>
          <w:sz w:val="28"/>
          <w:szCs w:val="22"/>
        </w:rPr>
      </w:pPr>
    </w:p>
    <w:p w14:paraId="4D34B01E" w14:textId="77777777" w:rsidR="00524F85" w:rsidRDefault="00524F85">
      <w:pPr>
        <w:rPr>
          <w:rFonts w:ascii="EC Square Sans Pro" w:hAnsi="EC Square Sans Pro"/>
          <w:color w:val="0070C0"/>
          <w:sz w:val="28"/>
        </w:rPr>
      </w:pPr>
      <w:r>
        <w:rPr>
          <w:rFonts w:ascii="EC Square Sans Pro" w:hAnsi="EC Square Sans Pro"/>
          <w:color w:val="0070C0"/>
          <w:sz w:val="28"/>
        </w:rPr>
        <w:br w:type="page"/>
      </w:r>
    </w:p>
    <w:p w14:paraId="795554F3" w14:textId="77777777"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lastRenderedPageBreak/>
        <w:t>4. Ako ste se već obraćali institucijama EU-a koje se bave problemima te vrste, navedite referentnu oznaku tog predmeta / te korespondencije:</w:t>
      </w:r>
    </w:p>
    <w:p w14:paraId="59A8D740" w14:textId="77777777" w:rsidR="001348D8" w:rsidRPr="00602FB1" w:rsidRDefault="00FD379A"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621145963"/>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Predstavka Europskom parlamentu – referentni br.: …………………………………..</w:t>
      </w:r>
    </w:p>
    <w:p w14:paraId="3D569E86" w14:textId="77777777" w:rsidR="001348D8" w:rsidRPr="00602FB1" w:rsidRDefault="00FD379A"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296563058"/>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Europska komisija – referentni br.: ………………………………………..</w:t>
      </w:r>
    </w:p>
    <w:p w14:paraId="3F0C4037" w14:textId="77777777" w:rsidR="001348D8" w:rsidRPr="00602FB1" w:rsidRDefault="00FD379A"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344142226"/>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E96801">
        <w:rPr>
          <w:rFonts w:ascii="EC Square Sans Pro" w:hAnsi="EC Square Sans Pro"/>
          <w:color w:val="002060"/>
          <w:szCs w:val="22"/>
          <w:lang w:eastAsia="en-GB" w:bidi="ar-SA"/>
        </w:rPr>
        <w:t xml:space="preserve"> </w:t>
      </w:r>
      <w:r w:rsidR="00602FB1">
        <w:rPr>
          <w:rFonts w:ascii="EC Square Sans Pro" w:hAnsi="EC Square Sans Pro"/>
          <w:color w:val="002060"/>
        </w:rPr>
        <w:t xml:space="preserve">Europski </w:t>
      </w:r>
      <w:proofErr w:type="spellStart"/>
      <w:r w:rsidR="00602FB1">
        <w:rPr>
          <w:rFonts w:ascii="EC Square Sans Pro" w:hAnsi="EC Square Sans Pro"/>
          <w:color w:val="002060"/>
        </w:rPr>
        <w:t>ombudsman</w:t>
      </w:r>
      <w:proofErr w:type="spellEnd"/>
      <w:r w:rsidR="00602FB1">
        <w:rPr>
          <w:rFonts w:ascii="EC Square Sans Pro" w:hAnsi="EC Square Sans Pro"/>
          <w:color w:val="002060"/>
        </w:rPr>
        <w:t xml:space="preserve"> – referentni br.: ……………………………………………..</w:t>
      </w:r>
    </w:p>
    <w:p w14:paraId="54084709" w14:textId="77777777" w:rsidR="001348D8" w:rsidRPr="00602FB1" w:rsidRDefault="00FD379A" w:rsidP="0064111F">
      <w:pPr>
        <w:widowControl/>
        <w:spacing w:after="120"/>
        <w:jc w:val="both"/>
        <w:rPr>
          <w:rFonts w:ascii="EC Square Sans Pro" w:hAnsi="EC Square Sans Pro"/>
          <w:color w:val="002060"/>
        </w:rPr>
      </w:pPr>
      <w:sdt>
        <w:sdtPr>
          <w:rPr>
            <w:rFonts w:ascii="EC Square Sans Pro" w:hAnsi="EC Square Sans Pro"/>
            <w:color w:val="002060"/>
            <w:sz w:val="22"/>
            <w:szCs w:val="22"/>
            <w:lang w:val="en-GB" w:eastAsia="en-GB" w:bidi="ar-SA"/>
          </w:rPr>
          <w:id w:val="-968662174"/>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602FB1">
        <w:rPr>
          <w:rFonts w:ascii="EC Square Sans Pro" w:hAnsi="EC Square Sans Pro"/>
          <w:color w:val="002060"/>
        </w:rPr>
        <w:t>Ostalo – naziv institucije ili tijela kojima ste se obratili i referentni broj vaše pritužbe (npr. SOLVIT, FIN-Net, europski centri za zaštitu potrošača)</w:t>
      </w:r>
    </w:p>
    <w:tbl>
      <w:tblPr>
        <w:tblStyle w:val="Reetkatablice"/>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14:paraId="1B48E340" w14:textId="77777777" w:rsidTr="0064111F">
        <w:trPr>
          <w:trHeight w:val="1407"/>
        </w:trPr>
        <w:tc>
          <w:tcPr>
            <w:tcW w:w="10632" w:type="dxa"/>
          </w:tcPr>
          <w:p w14:paraId="5C9A01EE" w14:textId="77777777" w:rsidR="001348D8" w:rsidRPr="00602FB1" w:rsidRDefault="001348D8" w:rsidP="007D633A">
            <w:pPr>
              <w:jc w:val="both"/>
              <w:rPr>
                <w:rFonts w:ascii="Century" w:hAnsi="Century"/>
                <w:color w:val="002060"/>
              </w:rPr>
            </w:pPr>
          </w:p>
        </w:tc>
      </w:tr>
    </w:tbl>
    <w:p w14:paraId="5642D548" w14:textId="77777777" w:rsidR="00E96801" w:rsidRDefault="001348D8" w:rsidP="0064111F">
      <w:pPr>
        <w:widowControl/>
        <w:spacing w:before="240" w:line="276" w:lineRule="auto"/>
        <w:jc w:val="both"/>
        <w:rPr>
          <w:rFonts w:ascii="EC Square Sans Pro" w:hAnsi="EC Square Sans Pro"/>
          <w:color w:val="002060"/>
          <w:sz w:val="22"/>
        </w:rPr>
      </w:pPr>
      <w:r>
        <w:rPr>
          <w:rFonts w:ascii="EC Square Sans Pro" w:hAnsi="EC Square Sans Pro"/>
          <w:color w:val="0070C0"/>
          <w:sz w:val="28"/>
        </w:rPr>
        <w:t>5. Navedite sve popratne dokumente i dokaze koje biste mogli poslati Komisiji na zahtjev.</w:t>
      </w:r>
      <w:r>
        <w:rPr>
          <w:rFonts w:ascii="EC Square Sans Pro" w:hAnsi="EC Square Sans Pro"/>
          <w:color w:val="002060"/>
          <w:sz w:val="22"/>
        </w:rPr>
        <w:t xml:space="preserve"> </w:t>
      </w:r>
    </w:p>
    <w:p w14:paraId="5CFD0C7D" w14:textId="77777777" w:rsidR="001348D8" w:rsidRPr="00602FB1" w:rsidRDefault="00E96801" w:rsidP="0064111F">
      <w:pPr>
        <w:widowControl/>
        <w:spacing w:before="240" w:line="276" w:lineRule="auto"/>
        <w:jc w:val="both"/>
        <w:rPr>
          <w:rFonts w:ascii="EC Square Sans Pro" w:hAnsi="EC Square Sans Pro"/>
          <w:color w:val="002060"/>
          <w:sz w:val="22"/>
          <w:szCs w:val="22"/>
        </w:rPr>
      </w:pPr>
      <w:r>
        <w:rPr>
          <w:rFonts w:ascii="EC Square Sans Pro" w:hAnsi="EC Square Sans Pro" w:cs="Arial"/>
          <w:noProof/>
          <w:color w:val="auto"/>
          <w:sz w:val="20"/>
          <w:lang w:bidi="ar-SA"/>
        </w:rPr>
        <w:drawing>
          <wp:inline distT="0" distB="0" distL="0" distR="0" wp14:anchorId="5AC0D1B8" wp14:editId="323A614A">
            <wp:extent cx="155575" cy="155575"/>
            <wp:effectExtent l="0" t="0" r="0" b="0"/>
            <wp:docPr id="7"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i/>
          <w:color w:val="002060"/>
          <w:sz w:val="22"/>
        </w:rPr>
        <w:t xml:space="preserve"> </w:t>
      </w:r>
      <w:r w:rsidR="001348D8">
        <w:rPr>
          <w:rFonts w:ascii="EC Square Sans Pro" w:hAnsi="EC Square Sans Pro"/>
          <w:color w:val="002060"/>
          <w:sz w:val="22"/>
        </w:rPr>
        <w:t>U ovoj fazi nemojte slati dokumente.</w:t>
      </w:r>
    </w:p>
    <w:tbl>
      <w:tblPr>
        <w:tblStyle w:val="Reetkatablice"/>
        <w:tblW w:w="0" w:type="auto"/>
        <w:tblLook w:val="04A0" w:firstRow="1" w:lastRow="0" w:firstColumn="1" w:lastColumn="0" w:noHBand="0" w:noVBand="1"/>
      </w:tblPr>
      <w:tblGrid>
        <w:gridCol w:w="10682"/>
      </w:tblGrid>
      <w:tr w:rsidR="001348D8" w:rsidRPr="00602FB1" w14:paraId="6DF01927" w14:textId="77777777" w:rsidTr="0064111F">
        <w:trPr>
          <w:trHeight w:val="1580"/>
        </w:trPr>
        <w:tc>
          <w:tcPr>
            <w:tcW w:w="10682" w:type="dxa"/>
          </w:tcPr>
          <w:p w14:paraId="41CF8883" w14:textId="77777777" w:rsidR="0072240D" w:rsidRPr="00587B40" w:rsidRDefault="0072240D" w:rsidP="0072240D">
            <w:pPr>
              <w:jc w:val="both"/>
              <w:rPr>
                <w:color w:val="auto"/>
              </w:rPr>
            </w:pPr>
            <w:r w:rsidRPr="00587B40">
              <w:rPr>
                <w:rFonts w:ascii="Century" w:hAnsi="Century"/>
                <w:color w:val="auto"/>
              </w:rPr>
              <w:t>Javna priopćenja predsjednika Vrhovnog suda Republike Hrvatske te UHS-a; pisma UHS-a upućena premijeru i resornom ministru; Rezolucija Europske udruge sudaca o plaćama sudaca u Republici Hrvatskoj ; priopćenja Vlade Republike Hrvatske; relevantni propisi</w:t>
            </w:r>
          </w:p>
          <w:p w14:paraId="72D4EF60" w14:textId="77777777" w:rsidR="001348D8" w:rsidRPr="00587B40" w:rsidRDefault="001348D8" w:rsidP="007D633A">
            <w:pPr>
              <w:jc w:val="both"/>
              <w:rPr>
                <w:rFonts w:ascii="Century" w:hAnsi="Century"/>
                <w:color w:val="auto"/>
              </w:rPr>
            </w:pPr>
          </w:p>
        </w:tc>
      </w:tr>
    </w:tbl>
    <w:p w14:paraId="2F01E0EF" w14:textId="77777777"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Osobni podaci*</w:t>
      </w:r>
    </w:p>
    <w:p w14:paraId="761EFCB9" w14:textId="77777777"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Ovlašćujete li Komisiju da otkrije vaš identitet u svojim kontaktima s tijelima protiv kojih podnosite pritužbu?</w:t>
      </w:r>
    </w:p>
    <w:p w14:paraId="1DD2457D" w14:textId="1FA485AB" w:rsidR="001348D8" w:rsidRPr="00602FB1" w:rsidRDefault="00FD379A" w:rsidP="007D633A">
      <w:pPr>
        <w:widowControl/>
        <w:spacing w:after="120" w:line="276" w:lineRule="auto"/>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650023733"/>
          <w14:checkbox>
            <w14:checked w14:val="1"/>
            <w14:checkedState w14:val="0056" w14:font="Wingdings 2"/>
            <w14:uncheckedState w14:val="00A1" w14:font="Wingdings"/>
          </w14:checkbox>
        </w:sdtPr>
        <w:sdtEndPr/>
        <w:sdtContent>
          <w:r w:rsidR="00E46D4F">
            <w:rPr>
              <w:rFonts w:ascii="EC Square Sans Pro" w:hAnsi="EC Square Sans Pro"/>
              <w:color w:val="002060"/>
              <w:sz w:val="22"/>
              <w:szCs w:val="22"/>
              <w:lang w:val="en-GB" w:eastAsia="en-GB" w:bidi="ar-SA"/>
            </w:rPr>
            <w:sym w:font="Wingdings 2" w:char="F056"/>
          </w:r>
        </w:sdtContent>
      </w:sdt>
      <w:r w:rsidR="004860BE" w:rsidRPr="004860BE">
        <w:rPr>
          <w:rFonts w:ascii="EC Square Sans Pro" w:hAnsi="EC Square Sans Pro"/>
          <w:color w:val="002060"/>
          <w:szCs w:val="22"/>
          <w:lang w:eastAsia="en-GB" w:bidi="ar-SA"/>
        </w:rPr>
        <w:t xml:space="preserve"> </w:t>
      </w:r>
      <w:r w:rsidR="00814B29">
        <w:rPr>
          <w:rFonts w:ascii="EC Square Sans Pro" w:hAnsi="EC Square Sans Pro"/>
          <w:color w:val="002060"/>
        </w:rPr>
        <w:t xml:space="preserve">Da           </w:t>
      </w:r>
      <w:sdt>
        <w:sdtPr>
          <w:rPr>
            <w:rFonts w:ascii="EC Square Sans Pro" w:hAnsi="EC Square Sans Pro"/>
            <w:color w:val="002060"/>
            <w:sz w:val="22"/>
            <w:szCs w:val="22"/>
            <w:lang w:val="en-GB" w:eastAsia="en-GB" w:bidi="ar-SA"/>
          </w:rPr>
          <w:id w:val="886610109"/>
          <w14:checkbox>
            <w14:checked w14:val="0"/>
            <w14:checkedState w14:val="0056" w14:font="Wingdings 2"/>
            <w14:uncheckedState w14:val="00A1" w14:font="Wingdings"/>
          </w14:checkbox>
        </w:sdtPr>
        <w:sdtEndPr/>
        <w:sdtContent>
          <w:r w:rsidR="004860BE">
            <w:rPr>
              <w:rFonts w:ascii="EC Square Sans Pro" w:hAnsi="EC Square Sans Pro"/>
              <w:color w:val="002060"/>
              <w:sz w:val="22"/>
              <w:szCs w:val="22"/>
              <w:lang w:val="en-GB" w:eastAsia="en-GB" w:bidi="ar-SA"/>
            </w:rPr>
            <w:sym w:font="Wingdings" w:char="F0A1"/>
          </w:r>
        </w:sdtContent>
      </w:sdt>
      <w:r w:rsidR="004860BE" w:rsidRPr="004860BE">
        <w:rPr>
          <w:rFonts w:ascii="EC Square Sans Pro" w:hAnsi="EC Square Sans Pro"/>
          <w:color w:val="002060"/>
          <w:szCs w:val="22"/>
          <w:lang w:eastAsia="en-GB" w:bidi="ar-SA"/>
        </w:rPr>
        <w:t xml:space="preserve"> </w:t>
      </w:r>
      <w:r w:rsidR="00814B29">
        <w:rPr>
          <w:rFonts w:ascii="EC Square Sans Pro" w:hAnsi="EC Square Sans Pro"/>
          <w:color w:val="002060"/>
        </w:rPr>
        <w:t>Ne</w:t>
      </w:r>
    </w:p>
    <w:p w14:paraId="26C07EB0" w14:textId="77777777" w:rsidR="001348D8" w:rsidRPr="00602FB1" w:rsidRDefault="00B64D36" w:rsidP="007D633A">
      <w:pPr>
        <w:widowControl/>
        <w:spacing w:line="276" w:lineRule="auto"/>
        <w:jc w:val="both"/>
        <w:rPr>
          <w:rFonts w:ascii="EC Square Sans Pro" w:hAnsi="EC Square Sans Pro" w:cs="Cordia New"/>
          <w:i/>
          <w:color w:val="00B050"/>
          <w:sz w:val="18"/>
          <w:szCs w:val="22"/>
        </w:rPr>
      </w:pPr>
      <w:r>
        <w:rPr>
          <w:rFonts w:ascii="EC Square Sans Pro" w:hAnsi="EC Square Sans Pro" w:cs="Arial"/>
          <w:noProof/>
          <w:color w:val="auto"/>
          <w:sz w:val="20"/>
          <w:lang w:bidi="ar-SA"/>
        </w:rPr>
        <w:drawing>
          <wp:inline distT="0" distB="0" distL="0" distR="0" wp14:anchorId="04B32329" wp14:editId="6758961D">
            <wp:extent cx="155575" cy="155575"/>
            <wp:effectExtent l="0" t="0" r="0" b="0"/>
            <wp:docPr id="3"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860BE">
        <w:rPr>
          <w:rFonts w:ascii="EC Square Sans Pro" w:hAnsi="EC Square Sans Pro"/>
          <w:i/>
          <w:color w:val="002060"/>
          <w:sz w:val="22"/>
        </w:rPr>
        <w:t xml:space="preserve"> </w:t>
      </w:r>
      <w:r>
        <w:rPr>
          <w:rFonts w:ascii="EC Square Sans Pro" w:hAnsi="EC Square Sans Pro"/>
          <w:i/>
          <w:color w:val="002060"/>
          <w:sz w:val="22"/>
        </w:rPr>
        <w:t>Napominjemo da nam u pojedinim slučajevima otkrivanjem svojeg identiteta možete olakšati obradu pritužbe.</w:t>
      </w:r>
    </w:p>
    <w:sectPr w:rsidR="001348D8" w:rsidRPr="00602FB1" w:rsidSect="00063B4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AF772" w14:textId="77777777" w:rsidR="00FD379A" w:rsidRDefault="00FD379A">
      <w:r>
        <w:separator/>
      </w:r>
    </w:p>
  </w:endnote>
  <w:endnote w:type="continuationSeparator" w:id="0">
    <w:p w14:paraId="40A7F92D" w14:textId="77777777" w:rsidR="00FD379A" w:rsidRDefault="00FD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EE"/>
    <w:family w:val="roman"/>
    <w:pitch w:val="variable"/>
    <w:sig w:usb0="00000287" w:usb1="00000000" w:usb2="00000000" w:usb3="00000000" w:csb0="0000009F" w:csb1="00000000"/>
  </w:font>
  <w:font w:name="EC Square Sans Pro">
    <w:altName w:val="Segoe UI"/>
    <w:charset w:val="00"/>
    <w:family w:val="swiss"/>
    <w:pitch w:val="variable"/>
    <w:sig w:usb0="00000001" w:usb1="00000001" w:usb2="00000000" w:usb3="00000000" w:csb0="0000019F" w:csb1="00000000"/>
  </w:font>
  <w:font w:name="EC Square Sans Cond Pro">
    <w:altName w:val="Segoe UI"/>
    <w:charset w:val="00"/>
    <w:family w:val="swiss"/>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9774E" w14:textId="77777777" w:rsidR="000C7F10" w:rsidRDefault="000C7F1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80D5D" w14:textId="77777777" w:rsidR="000C7F10" w:rsidRDefault="000C7F1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74571" w14:textId="77777777" w:rsidR="000C7F10" w:rsidRDefault="000C7F1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8939" w14:textId="77777777" w:rsidR="00FD379A" w:rsidRDefault="00FD379A"/>
  </w:footnote>
  <w:footnote w:type="continuationSeparator" w:id="0">
    <w:p w14:paraId="7148E86B" w14:textId="77777777" w:rsidR="00FD379A" w:rsidRDefault="00FD37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FDF3" w14:textId="77777777" w:rsidR="000C7F10" w:rsidRDefault="000C7F1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4D52" w14:textId="77777777" w:rsidR="000C7F10" w:rsidRDefault="000C7F1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DC4D" w14:textId="77777777" w:rsidR="000C7F10" w:rsidRDefault="000C7F1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55E"/>
    <w:multiLevelType w:val="multilevel"/>
    <w:tmpl w:val="C608BA6C"/>
    <w:lvl w:ilvl="0">
      <w:start w:val="1"/>
      <w:numFmt w:val="upperRoman"/>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2E4921"/>
    <w:multiLevelType w:val="hybridMultilevel"/>
    <w:tmpl w:val="7EA05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5282B"/>
    <w:multiLevelType w:val="multilevel"/>
    <w:tmpl w:val="52528ADE"/>
    <w:lvl w:ilvl="0">
      <w:start w:val="1"/>
      <w:numFmt w:val="bullet"/>
      <w:lvlText w:val="•"/>
      <w:lvlJc w:val="left"/>
      <w:rPr>
        <w:rFonts w:ascii="Arial" w:eastAsia="Times New Roman" w:hAnsi="Arial"/>
        <w:b/>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AE1F19"/>
    <w:multiLevelType w:val="multilevel"/>
    <w:tmpl w:val="9516DC80"/>
    <w:lvl w:ilvl="0">
      <w:start w:val="1"/>
      <w:numFmt w:val="decimal"/>
      <w:lvlText w:val="%1."/>
      <w:lvlJc w:val="left"/>
      <w:rPr>
        <w:rFonts w:ascii="Arial" w:eastAsia="Times New Roman" w:hAnsi="Arial" w:cs="Arial"/>
        <w:b/>
        <w:bCs/>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534643"/>
    <w:multiLevelType w:val="multilevel"/>
    <w:tmpl w:val="920C580A"/>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EB114F7"/>
    <w:multiLevelType w:val="multilevel"/>
    <w:tmpl w:val="DE60B4AA"/>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10"/>
  </w:num>
  <w:num w:numId="7">
    <w:abstractNumId w:val="2"/>
  </w:num>
  <w:num w:numId="8">
    <w:abstractNumId w:val="5"/>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31E45"/>
    <w:rsid w:val="00017E2E"/>
    <w:rsid w:val="000543D2"/>
    <w:rsid w:val="00063B47"/>
    <w:rsid w:val="000C7F10"/>
    <w:rsid w:val="000D6DA3"/>
    <w:rsid w:val="000E4934"/>
    <w:rsid w:val="00101AB0"/>
    <w:rsid w:val="0010752B"/>
    <w:rsid w:val="001348D8"/>
    <w:rsid w:val="001813C9"/>
    <w:rsid w:val="001B7536"/>
    <w:rsid w:val="001D5E5A"/>
    <w:rsid w:val="001F1FA9"/>
    <w:rsid w:val="00226107"/>
    <w:rsid w:val="00246E18"/>
    <w:rsid w:val="00272136"/>
    <w:rsid w:val="003172FB"/>
    <w:rsid w:val="003345E7"/>
    <w:rsid w:val="00347AA7"/>
    <w:rsid w:val="0035488A"/>
    <w:rsid w:val="00365FA2"/>
    <w:rsid w:val="00377A69"/>
    <w:rsid w:val="0038030E"/>
    <w:rsid w:val="00381125"/>
    <w:rsid w:val="00395437"/>
    <w:rsid w:val="003B1EB0"/>
    <w:rsid w:val="003D5C1D"/>
    <w:rsid w:val="004124AE"/>
    <w:rsid w:val="004860BE"/>
    <w:rsid w:val="004B14B2"/>
    <w:rsid w:val="004B4C32"/>
    <w:rsid w:val="005029F1"/>
    <w:rsid w:val="005067B2"/>
    <w:rsid w:val="00524F85"/>
    <w:rsid w:val="00530EAB"/>
    <w:rsid w:val="0054686B"/>
    <w:rsid w:val="0056559D"/>
    <w:rsid w:val="00572D02"/>
    <w:rsid w:val="00587B40"/>
    <w:rsid w:val="005B257F"/>
    <w:rsid w:val="005D4799"/>
    <w:rsid w:val="005F5AA8"/>
    <w:rsid w:val="00602FB1"/>
    <w:rsid w:val="0064111F"/>
    <w:rsid w:val="00664DE6"/>
    <w:rsid w:val="00675D7D"/>
    <w:rsid w:val="006C7272"/>
    <w:rsid w:val="0070562B"/>
    <w:rsid w:val="0072240D"/>
    <w:rsid w:val="00752CC7"/>
    <w:rsid w:val="007D16AD"/>
    <w:rsid w:val="007D633A"/>
    <w:rsid w:val="00814B29"/>
    <w:rsid w:val="00815999"/>
    <w:rsid w:val="008669FE"/>
    <w:rsid w:val="008B1425"/>
    <w:rsid w:val="008E7D36"/>
    <w:rsid w:val="009155B7"/>
    <w:rsid w:val="00921430"/>
    <w:rsid w:val="00922E0E"/>
    <w:rsid w:val="00923173"/>
    <w:rsid w:val="00994BCB"/>
    <w:rsid w:val="009F57D0"/>
    <w:rsid w:val="00A06CB6"/>
    <w:rsid w:val="00A2375B"/>
    <w:rsid w:val="00A50F2D"/>
    <w:rsid w:val="00AC7A9D"/>
    <w:rsid w:val="00B061F2"/>
    <w:rsid w:val="00B172AF"/>
    <w:rsid w:val="00B31E45"/>
    <w:rsid w:val="00B46FC5"/>
    <w:rsid w:val="00B470BD"/>
    <w:rsid w:val="00B638B6"/>
    <w:rsid w:val="00B64D36"/>
    <w:rsid w:val="00B6655B"/>
    <w:rsid w:val="00B8747A"/>
    <w:rsid w:val="00BE50B2"/>
    <w:rsid w:val="00C044E1"/>
    <w:rsid w:val="00C7564A"/>
    <w:rsid w:val="00D13DF3"/>
    <w:rsid w:val="00D4695E"/>
    <w:rsid w:val="00DD21C5"/>
    <w:rsid w:val="00E1615D"/>
    <w:rsid w:val="00E2568D"/>
    <w:rsid w:val="00E33C0F"/>
    <w:rsid w:val="00E34ABF"/>
    <w:rsid w:val="00E34E1E"/>
    <w:rsid w:val="00E35205"/>
    <w:rsid w:val="00E421A0"/>
    <w:rsid w:val="00E46D4F"/>
    <w:rsid w:val="00E51F9B"/>
    <w:rsid w:val="00E96801"/>
    <w:rsid w:val="00EA42E9"/>
    <w:rsid w:val="00EA59E8"/>
    <w:rsid w:val="00EB100C"/>
    <w:rsid w:val="00EC0868"/>
    <w:rsid w:val="00EE19A7"/>
    <w:rsid w:val="00EE541B"/>
    <w:rsid w:val="00EF5130"/>
    <w:rsid w:val="00F04359"/>
    <w:rsid w:val="00F360F8"/>
    <w:rsid w:val="00F92488"/>
    <w:rsid w:val="00F949FB"/>
    <w:rsid w:val="00FA69A2"/>
    <w:rsid w:val="00FD0604"/>
    <w:rsid w:val="00FD379A"/>
    <w:rsid w:val="00FE13A0"/>
    <w:rsid w:val="00FF3EB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5135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3">
    <w:name w:val="Body text (3)_"/>
    <w:basedOn w:val="Zadanifontodlomka"/>
    <w:link w:val="Bodytext30"/>
    <w:locked/>
    <w:rPr>
      <w:rFonts w:ascii="Arial" w:eastAsia="Times New Roman" w:hAnsi="Arial" w:cs="Arial"/>
      <w:b/>
      <w:bCs/>
      <w:u w:val="none"/>
    </w:rPr>
  </w:style>
  <w:style w:type="character" w:customStyle="1" w:styleId="Bodytext2">
    <w:name w:val="Body text (2)_"/>
    <w:basedOn w:val="Zadanifontodlomka"/>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hr-HR" w:eastAsia="hr-HR"/>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hr-HR" w:eastAsia="hr-HR"/>
    </w:rPr>
  </w:style>
  <w:style w:type="character" w:customStyle="1" w:styleId="Heading42">
    <w:name w:val="Heading #4 (2)_"/>
    <w:basedOn w:val="Zadanifontodlomka"/>
    <w:link w:val="Heading420"/>
    <w:locked/>
    <w:rPr>
      <w:rFonts w:ascii="Arial" w:eastAsia="Times New Roman" w:hAnsi="Arial" w:cs="Arial"/>
      <w:b/>
      <w:bCs/>
      <w:sz w:val="15"/>
      <w:szCs w:val="15"/>
      <w:u w:val="none"/>
    </w:rPr>
  </w:style>
  <w:style w:type="character" w:customStyle="1" w:styleId="Heading1">
    <w:name w:val="Heading #1_"/>
    <w:basedOn w:val="Zadanifontodlomka"/>
    <w:link w:val="Heading10"/>
    <w:locked/>
    <w:rPr>
      <w:rFonts w:ascii="Arial" w:eastAsia="Times New Roman" w:hAnsi="Arial" w:cs="Arial"/>
      <w:sz w:val="28"/>
      <w:szCs w:val="28"/>
      <w:u w:val="none"/>
    </w:rPr>
  </w:style>
  <w:style w:type="character" w:customStyle="1" w:styleId="Heading4">
    <w:name w:val="Heading #4_"/>
    <w:basedOn w:val="Zadanifontodlomka"/>
    <w:link w:val="Heading40"/>
    <w:locked/>
    <w:rPr>
      <w:rFonts w:ascii="Arial" w:eastAsia="Times New Roman" w:hAnsi="Arial" w:cs="Arial"/>
      <w:b/>
      <w:bCs/>
      <w:sz w:val="16"/>
      <w:szCs w:val="16"/>
      <w:u w:val="none"/>
    </w:rPr>
  </w:style>
  <w:style w:type="character" w:customStyle="1" w:styleId="Bodytext4">
    <w:name w:val="Body text (4)_"/>
    <w:basedOn w:val="Zadanifontodlomka"/>
    <w:link w:val="Bodytext41"/>
    <w:locked/>
    <w:rPr>
      <w:rFonts w:ascii="Arial" w:eastAsia="Times New Roman" w:hAnsi="Arial" w:cs="Arial"/>
      <w:b/>
      <w:bCs/>
      <w:sz w:val="13"/>
      <w:szCs w:val="13"/>
      <w:u w:val="none"/>
    </w:rPr>
  </w:style>
  <w:style w:type="character" w:customStyle="1" w:styleId="Heading3">
    <w:name w:val="Heading #3_"/>
    <w:basedOn w:val="Zadanifontodlomka"/>
    <w:link w:val="Heading30"/>
    <w:locked/>
    <w:rPr>
      <w:rFonts w:ascii="Arial" w:eastAsia="Times New Roman" w:hAnsi="Arial" w:cs="Arial"/>
      <w:sz w:val="21"/>
      <w:szCs w:val="21"/>
      <w:u w:val="none"/>
    </w:rPr>
  </w:style>
  <w:style w:type="character" w:customStyle="1" w:styleId="Headerorfooter">
    <w:name w:val="Header or footer_"/>
    <w:basedOn w:val="Zadanifontodlomka"/>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hr-HR" w:eastAsia="hr-HR"/>
    </w:rPr>
  </w:style>
  <w:style w:type="character" w:customStyle="1" w:styleId="Bodytext5">
    <w:name w:val="Body text (5)_"/>
    <w:basedOn w:val="Zadanifontodlomka"/>
    <w:link w:val="Bodytext50"/>
    <w:locked/>
    <w:rPr>
      <w:rFonts w:ascii="Arial" w:eastAsia="Times New Roman" w:hAnsi="Arial" w:cs="Arial"/>
      <w:sz w:val="10"/>
      <w:szCs w:val="10"/>
      <w:u w:val="none"/>
    </w:rPr>
  </w:style>
  <w:style w:type="character" w:customStyle="1" w:styleId="Heading2">
    <w:name w:val="Heading #2_"/>
    <w:basedOn w:val="Zadanifontodlomka"/>
    <w:link w:val="Heading20"/>
    <w:locked/>
    <w:rPr>
      <w:rFonts w:ascii="Arial" w:eastAsia="Times New Roman" w:hAnsi="Arial" w:cs="Arial"/>
      <w:b/>
      <w:bCs/>
      <w:sz w:val="16"/>
      <w:szCs w:val="16"/>
      <w:u w:val="none"/>
    </w:rPr>
  </w:style>
  <w:style w:type="character" w:customStyle="1" w:styleId="Heading32">
    <w:name w:val="Heading #3 (2)_"/>
    <w:basedOn w:val="Zadanifontodlomka"/>
    <w:link w:val="Heading320"/>
    <w:locked/>
    <w:rPr>
      <w:rFonts w:ascii="Arial" w:eastAsia="Times New Roman" w:hAnsi="Arial" w:cs="Arial"/>
      <w:sz w:val="21"/>
      <w:szCs w:val="21"/>
      <w:u w:val="none"/>
    </w:rPr>
  </w:style>
  <w:style w:type="character" w:customStyle="1" w:styleId="Bodytext6">
    <w:name w:val="Body text (6)_"/>
    <w:basedOn w:val="Zadanifontodlomka"/>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hr-HR" w:eastAsia="hr-HR"/>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hr-HR" w:eastAsia="hr-HR"/>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hr-HR" w:eastAsia="hr-HR"/>
    </w:rPr>
  </w:style>
  <w:style w:type="character" w:customStyle="1" w:styleId="Bodytext7">
    <w:name w:val="Body text (7)_"/>
    <w:basedOn w:val="Zadanifontodlomka"/>
    <w:link w:val="Bodytext70"/>
    <w:locked/>
    <w:rPr>
      <w:rFonts w:ascii="Arial" w:eastAsia="Times New Roman" w:hAnsi="Arial" w:cs="Arial"/>
      <w:b/>
      <w:bCs/>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Normal"/>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Normal"/>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Normal"/>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hAnsi="Arial" w:cs="Arial"/>
      <w:b/>
      <w:bCs/>
      <w:sz w:val="14"/>
      <w:szCs w:val="14"/>
    </w:rPr>
  </w:style>
  <w:style w:type="paragraph" w:styleId="Tekstbalonia">
    <w:name w:val="Balloon Text"/>
    <w:basedOn w:val="Normal"/>
    <w:link w:val="TekstbaloniaChar"/>
    <w:uiPriority w:val="99"/>
    <w:semiHidden/>
    <w:unhideWhenUsed/>
    <w:rsid w:val="008669FE"/>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669FE"/>
    <w:rPr>
      <w:rFonts w:ascii="Tahoma" w:hAnsi="Tahoma" w:cs="Tahoma"/>
      <w:color w:val="000000"/>
      <w:sz w:val="16"/>
      <w:szCs w:val="16"/>
    </w:rPr>
  </w:style>
  <w:style w:type="table" w:styleId="Reetkatablice">
    <w:name w:val="Table Grid"/>
    <w:basedOn w:val="Obinatablica"/>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94BCB"/>
    <w:pPr>
      <w:tabs>
        <w:tab w:val="center" w:pos="4536"/>
        <w:tab w:val="right" w:pos="9072"/>
      </w:tabs>
    </w:pPr>
  </w:style>
  <w:style w:type="character" w:customStyle="1" w:styleId="ZaglavljeChar">
    <w:name w:val="Zaglavlje Char"/>
    <w:basedOn w:val="Zadanifontodlomka"/>
    <w:link w:val="Zaglavlje"/>
    <w:uiPriority w:val="99"/>
    <w:locked/>
    <w:rsid w:val="00994BCB"/>
    <w:rPr>
      <w:rFonts w:cs="Times New Roman"/>
      <w:color w:val="000000"/>
    </w:rPr>
  </w:style>
  <w:style w:type="paragraph" w:styleId="Podnoje">
    <w:name w:val="footer"/>
    <w:basedOn w:val="Normal"/>
    <w:link w:val="PodnojeChar"/>
    <w:uiPriority w:val="99"/>
    <w:unhideWhenUsed/>
    <w:rsid w:val="00994BCB"/>
    <w:pPr>
      <w:tabs>
        <w:tab w:val="center" w:pos="4536"/>
        <w:tab w:val="right" w:pos="9072"/>
      </w:tabs>
    </w:pPr>
  </w:style>
  <w:style w:type="character" w:customStyle="1" w:styleId="PodnojeChar">
    <w:name w:val="Podnožje Char"/>
    <w:basedOn w:val="Zadanifontodlomka"/>
    <w:link w:val="Podnoje"/>
    <w:uiPriority w:val="99"/>
    <w:locked/>
    <w:rsid w:val="00994BCB"/>
    <w:rPr>
      <w:rFonts w:cs="Times New Roman"/>
      <w:color w:val="000000"/>
    </w:rPr>
  </w:style>
  <w:style w:type="paragraph" w:styleId="Odlomakpopisa">
    <w:name w:val="List Paragraph"/>
    <w:basedOn w:val="Normal"/>
    <w:uiPriority w:val="34"/>
    <w:qFormat/>
    <w:rsid w:val="00E421A0"/>
    <w:pPr>
      <w:ind w:left="720"/>
      <w:contextualSpacing/>
    </w:pPr>
  </w:style>
  <w:style w:type="character" w:styleId="Hiperveza">
    <w:name w:val="Hyperlink"/>
    <w:basedOn w:val="Zadanifontodlomka"/>
    <w:uiPriority w:val="99"/>
    <w:unhideWhenUsed/>
    <w:rsid w:val="00EE19A7"/>
    <w:rPr>
      <w:rFonts w:cs="Times New Roman"/>
      <w:color w:val="0000FF" w:themeColor="hyperlink"/>
      <w:u w:val="single"/>
    </w:rPr>
  </w:style>
  <w:style w:type="character" w:styleId="SlijeenaHiperveza">
    <w:name w:val="FollowedHyperlink"/>
    <w:basedOn w:val="Zadanifontodlomka"/>
    <w:uiPriority w:val="99"/>
    <w:semiHidden/>
    <w:unhideWhenUsed/>
    <w:rsid w:val="004B14B2"/>
    <w:rPr>
      <w:rFonts w:cs="Times New Roman"/>
      <w:color w:val="800080" w:themeColor="followedHyperlink"/>
      <w:u w:val="single"/>
    </w:rPr>
  </w:style>
  <w:style w:type="paragraph" w:styleId="Tekstfusnote">
    <w:name w:val="footnote text"/>
    <w:basedOn w:val="Normal"/>
    <w:link w:val="TekstfusnoteChar"/>
    <w:rsid w:val="00B061F2"/>
    <w:pPr>
      <w:autoSpaceDE w:val="0"/>
      <w:autoSpaceDN w:val="0"/>
      <w:adjustRightInd w:val="0"/>
      <w:spacing w:after="240"/>
      <w:ind w:left="357" w:hanging="357"/>
      <w:jc w:val="both"/>
    </w:pPr>
    <w:rPr>
      <w:snapToGrid w:val="0"/>
      <w:color w:val="auto"/>
      <w:sz w:val="20"/>
      <w:szCs w:val="20"/>
    </w:rPr>
  </w:style>
  <w:style w:type="character" w:customStyle="1" w:styleId="TekstfusnoteChar">
    <w:name w:val="Tekst fusnote Char"/>
    <w:basedOn w:val="Zadanifontodlomka"/>
    <w:link w:val="Tekstfusnote"/>
    <w:rsid w:val="00B061F2"/>
    <w:rPr>
      <w:snapToGrid w:val="0"/>
      <w:sz w:val="20"/>
      <w:szCs w:val="20"/>
    </w:rPr>
  </w:style>
  <w:style w:type="character" w:styleId="Referencafusnote">
    <w:name w:val="footnote reference"/>
    <w:rsid w:val="00B061F2"/>
    <w:rPr>
      <w:rFonts w:cs="Times New Roman"/>
      <w:sz w:val="20"/>
      <w:szCs w:val="20"/>
      <w:vertAlign w:val="superscript"/>
    </w:rPr>
  </w:style>
  <w:style w:type="paragraph" w:customStyle="1" w:styleId="ZCom">
    <w:name w:val="Z_Com"/>
    <w:basedOn w:val="Normal"/>
    <w:next w:val="Normal"/>
    <w:uiPriority w:val="99"/>
    <w:rsid w:val="00B061F2"/>
    <w:pPr>
      <w:autoSpaceDE w:val="0"/>
      <w:autoSpaceDN w:val="0"/>
      <w:adjustRightInd w:val="0"/>
      <w:ind w:right="85"/>
      <w:jc w:val="both"/>
    </w:pPr>
    <w:rPr>
      <w:rFonts w:ascii="Arial" w:hAnsi="Arial" w:cs="Arial"/>
      <w:snapToGrid w:val="0"/>
      <w:color w:val="auto"/>
    </w:rPr>
  </w:style>
  <w:style w:type="paragraph" w:customStyle="1" w:styleId="ZDGName">
    <w:name w:val="Z_DGName"/>
    <w:basedOn w:val="Normal"/>
    <w:uiPriority w:val="99"/>
    <w:rsid w:val="00B061F2"/>
    <w:pPr>
      <w:autoSpaceDE w:val="0"/>
      <w:autoSpaceDN w:val="0"/>
      <w:ind w:right="85"/>
    </w:pPr>
    <w:rPr>
      <w:rFonts w:ascii="Arial" w:eastAsia="SimSun" w:hAnsi="Arial" w:cs="Arial"/>
      <w:color w:val="auto"/>
      <w:sz w:val="16"/>
      <w:szCs w:val="16"/>
    </w:rPr>
  </w:style>
  <w:style w:type="paragraph" w:styleId="Datum">
    <w:name w:val="Date"/>
    <w:basedOn w:val="Normal"/>
    <w:next w:val="Normal"/>
    <w:link w:val="DatumChar"/>
    <w:uiPriority w:val="99"/>
    <w:rsid w:val="00B061F2"/>
    <w:pPr>
      <w:widowControl/>
      <w:ind w:left="5103" w:right="-567"/>
    </w:pPr>
    <w:rPr>
      <w:color w:val="auto"/>
      <w:szCs w:val="20"/>
    </w:rPr>
  </w:style>
  <w:style w:type="character" w:customStyle="1" w:styleId="DatumChar">
    <w:name w:val="Datum Char"/>
    <w:basedOn w:val="Zadanifontodlomka"/>
    <w:link w:val="Datum"/>
    <w:uiPriority w:val="99"/>
    <w:rsid w:val="00B061F2"/>
    <w:rPr>
      <w:szCs w:val="20"/>
    </w:rPr>
  </w:style>
  <w:style w:type="character" w:customStyle="1" w:styleId="Nerijeenospominjanje1">
    <w:name w:val="Neriješeno spominjanje1"/>
    <w:basedOn w:val="Zadanifontodlomka"/>
    <w:uiPriority w:val="99"/>
    <w:semiHidden/>
    <w:unhideWhenUsed/>
    <w:rsid w:val="009231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3">
    <w:name w:val="Body text (3)_"/>
    <w:basedOn w:val="Zadanifontodlomka"/>
    <w:link w:val="Bodytext30"/>
    <w:locked/>
    <w:rPr>
      <w:rFonts w:ascii="Arial" w:eastAsia="Times New Roman" w:hAnsi="Arial" w:cs="Arial"/>
      <w:b/>
      <w:bCs/>
      <w:u w:val="none"/>
    </w:rPr>
  </w:style>
  <w:style w:type="character" w:customStyle="1" w:styleId="Bodytext2">
    <w:name w:val="Body text (2)_"/>
    <w:basedOn w:val="Zadanifontodlomka"/>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hr-HR" w:eastAsia="hr-HR"/>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hr-HR" w:eastAsia="hr-HR"/>
    </w:rPr>
  </w:style>
  <w:style w:type="character" w:customStyle="1" w:styleId="Heading42">
    <w:name w:val="Heading #4 (2)_"/>
    <w:basedOn w:val="Zadanifontodlomka"/>
    <w:link w:val="Heading420"/>
    <w:locked/>
    <w:rPr>
      <w:rFonts w:ascii="Arial" w:eastAsia="Times New Roman" w:hAnsi="Arial" w:cs="Arial"/>
      <w:b/>
      <w:bCs/>
      <w:sz w:val="15"/>
      <w:szCs w:val="15"/>
      <w:u w:val="none"/>
    </w:rPr>
  </w:style>
  <w:style w:type="character" w:customStyle="1" w:styleId="Heading1">
    <w:name w:val="Heading #1_"/>
    <w:basedOn w:val="Zadanifontodlomka"/>
    <w:link w:val="Heading10"/>
    <w:locked/>
    <w:rPr>
      <w:rFonts w:ascii="Arial" w:eastAsia="Times New Roman" w:hAnsi="Arial" w:cs="Arial"/>
      <w:sz w:val="28"/>
      <w:szCs w:val="28"/>
      <w:u w:val="none"/>
    </w:rPr>
  </w:style>
  <w:style w:type="character" w:customStyle="1" w:styleId="Heading4">
    <w:name w:val="Heading #4_"/>
    <w:basedOn w:val="Zadanifontodlomka"/>
    <w:link w:val="Heading40"/>
    <w:locked/>
    <w:rPr>
      <w:rFonts w:ascii="Arial" w:eastAsia="Times New Roman" w:hAnsi="Arial" w:cs="Arial"/>
      <w:b/>
      <w:bCs/>
      <w:sz w:val="16"/>
      <w:szCs w:val="16"/>
      <w:u w:val="none"/>
    </w:rPr>
  </w:style>
  <w:style w:type="character" w:customStyle="1" w:styleId="Bodytext4">
    <w:name w:val="Body text (4)_"/>
    <w:basedOn w:val="Zadanifontodlomka"/>
    <w:link w:val="Bodytext41"/>
    <w:locked/>
    <w:rPr>
      <w:rFonts w:ascii="Arial" w:eastAsia="Times New Roman" w:hAnsi="Arial" w:cs="Arial"/>
      <w:b/>
      <w:bCs/>
      <w:sz w:val="13"/>
      <w:szCs w:val="13"/>
      <w:u w:val="none"/>
    </w:rPr>
  </w:style>
  <w:style w:type="character" w:customStyle="1" w:styleId="Heading3">
    <w:name w:val="Heading #3_"/>
    <w:basedOn w:val="Zadanifontodlomka"/>
    <w:link w:val="Heading30"/>
    <w:locked/>
    <w:rPr>
      <w:rFonts w:ascii="Arial" w:eastAsia="Times New Roman" w:hAnsi="Arial" w:cs="Arial"/>
      <w:sz w:val="21"/>
      <w:szCs w:val="21"/>
      <w:u w:val="none"/>
    </w:rPr>
  </w:style>
  <w:style w:type="character" w:customStyle="1" w:styleId="Headerorfooter">
    <w:name w:val="Header or footer_"/>
    <w:basedOn w:val="Zadanifontodlomka"/>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hr-HR" w:eastAsia="hr-HR"/>
    </w:rPr>
  </w:style>
  <w:style w:type="character" w:customStyle="1" w:styleId="Bodytext5">
    <w:name w:val="Body text (5)_"/>
    <w:basedOn w:val="Zadanifontodlomka"/>
    <w:link w:val="Bodytext50"/>
    <w:locked/>
    <w:rPr>
      <w:rFonts w:ascii="Arial" w:eastAsia="Times New Roman" w:hAnsi="Arial" w:cs="Arial"/>
      <w:sz w:val="10"/>
      <w:szCs w:val="10"/>
      <w:u w:val="none"/>
    </w:rPr>
  </w:style>
  <w:style w:type="character" w:customStyle="1" w:styleId="Heading2">
    <w:name w:val="Heading #2_"/>
    <w:basedOn w:val="Zadanifontodlomka"/>
    <w:link w:val="Heading20"/>
    <w:locked/>
    <w:rPr>
      <w:rFonts w:ascii="Arial" w:eastAsia="Times New Roman" w:hAnsi="Arial" w:cs="Arial"/>
      <w:b/>
      <w:bCs/>
      <w:sz w:val="16"/>
      <w:szCs w:val="16"/>
      <w:u w:val="none"/>
    </w:rPr>
  </w:style>
  <w:style w:type="character" w:customStyle="1" w:styleId="Heading32">
    <w:name w:val="Heading #3 (2)_"/>
    <w:basedOn w:val="Zadanifontodlomka"/>
    <w:link w:val="Heading320"/>
    <w:locked/>
    <w:rPr>
      <w:rFonts w:ascii="Arial" w:eastAsia="Times New Roman" w:hAnsi="Arial" w:cs="Arial"/>
      <w:sz w:val="21"/>
      <w:szCs w:val="21"/>
      <w:u w:val="none"/>
    </w:rPr>
  </w:style>
  <w:style w:type="character" w:customStyle="1" w:styleId="Bodytext6">
    <w:name w:val="Body text (6)_"/>
    <w:basedOn w:val="Zadanifontodlomka"/>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hr-HR" w:eastAsia="hr-HR"/>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hr-HR" w:eastAsia="hr-HR"/>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hr-HR" w:eastAsia="hr-HR"/>
    </w:rPr>
  </w:style>
  <w:style w:type="character" w:customStyle="1" w:styleId="Bodytext7">
    <w:name w:val="Body text (7)_"/>
    <w:basedOn w:val="Zadanifontodlomka"/>
    <w:link w:val="Bodytext70"/>
    <w:locked/>
    <w:rPr>
      <w:rFonts w:ascii="Arial" w:eastAsia="Times New Roman" w:hAnsi="Arial" w:cs="Arial"/>
      <w:b/>
      <w:bCs/>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Normal"/>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Normal"/>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Normal"/>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hAnsi="Arial" w:cs="Arial"/>
      <w:b/>
      <w:bCs/>
      <w:sz w:val="14"/>
      <w:szCs w:val="14"/>
    </w:rPr>
  </w:style>
  <w:style w:type="paragraph" w:styleId="Tekstbalonia">
    <w:name w:val="Balloon Text"/>
    <w:basedOn w:val="Normal"/>
    <w:link w:val="TekstbaloniaChar"/>
    <w:uiPriority w:val="99"/>
    <w:semiHidden/>
    <w:unhideWhenUsed/>
    <w:rsid w:val="008669FE"/>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669FE"/>
    <w:rPr>
      <w:rFonts w:ascii="Tahoma" w:hAnsi="Tahoma" w:cs="Tahoma"/>
      <w:color w:val="000000"/>
      <w:sz w:val="16"/>
      <w:szCs w:val="16"/>
    </w:rPr>
  </w:style>
  <w:style w:type="table" w:styleId="Reetkatablice">
    <w:name w:val="Table Grid"/>
    <w:basedOn w:val="Obinatablica"/>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94BCB"/>
    <w:pPr>
      <w:tabs>
        <w:tab w:val="center" w:pos="4536"/>
        <w:tab w:val="right" w:pos="9072"/>
      </w:tabs>
    </w:pPr>
  </w:style>
  <w:style w:type="character" w:customStyle="1" w:styleId="ZaglavljeChar">
    <w:name w:val="Zaglavlje Char"/>
    <w:basedOn w:val="Zadanifontodlomka"/>
    <w:link w:val="Zaglavlje"/>
    <w:uiPriority w:val="99"/>
    <w:locked/>
    <w:rsid w:val="00994BCB"/>
    <w:rPr>
      <w:rFonts w:cs="Times New Roman"/>
      <w:color w:val="000000"/>
    </w:rPr>
  </w:style>
  <w:style w:type="paragraph" w:styleId="Podnoje">
    <w:name w:val="footer"/>
    <w:basedOn w:val="Normal"/>
    <w:link w:val="PodnojeChar"/>
    <w:uiPriority w:val="99"/>
    <w:unhideWhenUsed/>
    <w:rsid w:val="00994BCB"/>
    <w:pPr>
      <w:tabs>
        <w:tab w:val="center" w:pos="4536"/>
        <w:tab w:val="right" w:pos="9072"/>
      </w:tabs>
    </w:pPr>
  </w:style>
  <w:style w:type="character" w:customStyle="1" w:styleId="PodnojeChar">
    <w:name w:val="Podnožje Char"/>
    <w:basedOn w:val="Zadanifontodlomka"/>
    <w:link w:val="Podnoje"/>
    <w:uiPriority w:val="99"/>
    <w:locked/>
    <w:rsid w:val="00994BCB"/>
    <w:rPr>
      <w:rFonts w:cs="Times New Roman"/>
      <w:color w:val="000000"/>
    </w:rPr>
  </w:style>
  <w:style w:type="paragraph" w:styleId="Odlomakpopisa">
    <w:name w:val="List Paragraph"/>
    <w:basedOn w:val="Normal"/>
    <w:uiPriority w:val="34"/>
    <w:qFormat/>
    <w:rsid w:val="00E421A0"/>
    <w:pPr>
      <w:ind w:left="720"/>
      <w:contextualSpacing/>
    </w:pPr>
  </w:style>
  <w:style w:type="character" w:styleId="Hiperveza">
    <w:name w:val="Hyperlink"/>
    <w:basedOn w:val="Zadanifontodlomka"/>
    <w:uiPriority w:val="99"/>
    <w:unhideWhenUsed/>
    <w:rsid w:val="00EE19A7"/>
    <w:rPr>
      <w:rFonts w:cs="Times New Roman"/>
      <w:color w:val="0000FF" w:themeColor="hyperlink"/>
      <w:u w:val="single"/>
    </w:rPr>
  </w:style>
  <w:style w:type="character" w:styleId="SlijeenaHiperveza">
    <w:name w:val="FollowedHyperlink"/>
    <w:basedOn w:val="Zadanifontodlomka"/>
    <w:uiPriority w:val="99"/>
    <w:semiHidden/>
    <w:unhideWhenUsed/>
    <w:rsid w:val="004B14B2"/>
    <w:rPr>
      <w:rFonts w:cs="Times New Roman"/>
      <w:color w:val="800080" w:themeColor="followedHyperlink"/>
      <w:u w:val="single"/>
    </w:rPr>
  </w:style>
  <w:style w:type="paragraph" w:styleId="Tekstfusnote">
    <w:name w:val="footnote text"/>
    <w:basedOn w:val="Normal"/>
    <w:link w:val="TekstfusnoteChar"/>
    <w:rsid w:val="00B061F2"/>
    <w:pPr>
      <w:autoSpaceDE w:val="0"/>
      <w:autoSpaceDN w:val="0"/>
      <w:adjustRightInd w:val="0"/>
      <w:spacing w:after="240"/>
      <w:ind w:left="357" w:hanging="357"/>
      <w:jc w:val="both"/>
    </w:pPr>
    <w:rPr>
      <w:snapToGrid w:val="0"/>
      <w:color w:val="auto"/>
      <w:sz w:val="20"/>
      <w:szCs w:val="20"/>
    </w:rPr>
  </w:style>
  <w:style w:type="character" w:customStyle="1" w:styleId="TekstfusnoteChar">
    <w:name w:val="Tekst fusnote Char"/>
    <w:basedOn w:val="Zadanifontodlomka"/>
    <w:link w:val="Tekstfusnote"/>
    <w:rsid w:val="00B061F2"/>
    <w:rPr>
      <w:snapToGrid w:val="0"/>
      <w:sz w:val="20"/>
      <w:szCs w:val="20"/>
    </w:rPr>
  </w:style>
  <w:style w:type="character" w:styleId="Referencafusnote">
    <w:name w:val="footnote reference"/>
    <w:rsid w:val="00B061F2"/>
    <w:rPr>
      <w:rFonts w:cs="Times New Roman"/>
      <w:sz w:val="20"/>
      <w:szCs w:val="20"/>
      <w:vertAlign w:val="superscript"/>
    </w:rPr>
  </w:style>
  <w:style w:type="paragraph" w:customStyle="1" w:styleId="ZCom">
    <w:name w:val="Z_Com"/>
    <w:basedOn w:val="Normal"/>
    <w:next w:val="Normal"/>
    <w:uiPriority w:val="99"/>
    <w:rsid w:val="00B061F2"/>
    <w:pPr>
      <w:autoSpaceDE w:val="0"/>
      <w:autoSpaceDN w:val="0"/>
      <w:adjustRightInd w:val="0"/>
      <w:ind w:right="85"/>
      <w:jc w:val="both"/>
    </w:pPr>
    <w:rPr>
      <w:rFonts w:ascii="Arial" w:hAnsi="Arial" w:cs="Arial"/>
      <w:snapToGrid w:val="0"/>
      <w:color w:val="auto"/>
    </w:rPr>
  </w:style>
  <w:style w:type="paragraph" w:customStyle="1" w:styleId="ZDGName">
    <w:name w:val="Z_DGName"/>
    <w:basedOn w:val="Normal"/>
    <w:uiPriority w:val="99"/>
    <w:rsid w:val="00B061F2"/>
    <w:pPr>
      <w:autoSpaceDE w:val="0"/>
      <w:autoSpaceDN w:val="0"/>
      <w:ind w:right="85"/>
    </w:pPr>
    <w:rPr>
      <w:rFonts w:ascii="Arial" w:eastAsia="SimSun" w:hAnsi="Arial" w:cs="Arial"/>
      <w:color w:val="auto"/>
      <w:sz w:val="16"/>
      <w:szCs w:val="16"/>
    </w:rPr>
  </w:style>
  <w:style w:type="paragraph" w:styleId="Datum">
    <w:name w:val="Date"/>
    <w:basedOn w:val="Normal"/>
    <w:next w:val="Normal"/>
    <w:link w:val="DatumChar"/>
    <w:uiPriority w:val="99"/>
    <w:rsid w:val="00B061F2"/>
    <w:pPr>
      <w:widowControl/>
      <w:ind w:left="5103" w:right="-567"/>
    </w:pPr>
    <w:rPr>
      <w:color w:val="auto"/>
      <w:szCs w:val="20"/>
    </w:rPr>
  </w:style>
  <w:style w:type="character" w:customStyle="1" w:styleId="DatumChar">
    <w:name w:val="Datum Char"/>
    <w:basedOn w:val="Zadanifontodlomka"/>
    <w:link w:val="Datum"/>
    <w:uiPriority w:val="99"/>
    <w:rsid w:val="00B061F2"/>
    <w:rPr>
      <w:szCs w:val="20"/>
    </w:rPr>
  </w:style>
  <w:style w:type="character" w:customStyle="1" w:styleId="Nerijeenospominjanje1">
    <w:name w:val="Neriješeno spominjanje1"/>
    <w:basedOn w:val="Zadanifontodlomka"/>
    <w:uiPriority w:val="99"/>
    <w:semiHidden/>
    <w:unhideWhenUsed/>
    <w:rsid w:val="0092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6520">
      <w:bodyDiv w:val="1"/>
      <w:marLeft w:val="0"/>
      <w:marRight w:val="0"/>
      <w:marTop w:val="0"/>
      <w:marBottom w:val="0"/>
      <w:divBdr>
        <w:top w:val="none" w:sz="0" w:space="0" w:color="auto"/>
        <w:left w:val="none" w:sz="0" w:space="0" w:color="auto"/>
        <w:bottom w:val="none" w:sz="0" w:space="0" w:color="auto"/>
        <w:right w:val="none" w:sz="0" w:space="0" w:color="auto"/>
      </w:divBdr>
    </w:div>
    <w:div w:id="124067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europa.eu/assets/sg/report-a-breach/complaints_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2601</Words>
  <Characters>14827</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untitled</vt:lpstr>
      <vt:lpstr>untitled</vt:lpstr>
    </vt:vector>
  </TitlesOfParts>
  <Manager>SG-PLAINTES@ec.europa.eu</Manager>
  <Company>European Commission</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Kontrec, Damir</cp:lastModifiedBy>
  <cp:revision>3</cp:revision>
  <cp:lastPrinted>2023-12-08T10:30:00Z</cp:lastPrinted>
  <dcterms:created xsi:type="dcterms:W3CDTF">2023-12-19T12:29:00Z</dcterms:created>
  <dcterms:modified xsi:type="dcterms:W3CDTF">2023-12-19T13:23:00Z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2023-02-16T15:54:11Z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b603ef30-5b49-4df0-87f0-462273ea2297</vt:lpwstr>
  </property>
  <property fmtid="{D5CDD505-2E9C-101B-9397-08002B2CF9AE}" pid="8" name="MSIP_Label_6bd9ddd1-4d20-43f6-abfa-fc3c07406f94_ContentBits">
    <vt:lpwstr>0</vt:lpwstr>
  </property>
</Properties>
</file>