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33F" w:rsidRPr="007E133F" w:rsidRDefault="007E133F" w:rsidP="007E133F">
      <w:pPr>
        <w:spacing w:after="180"/>
        <w:jc w:val="both"/>
        <w:rPr>
          <w:rFonts w:ascii="Arial" w:eastAsia="Arial" w:hAnsi="Arial" w:cs="Arial"/>
          <w:sz w:val="24"/>
          <w:szCs w:val="24"/>
        </w:rPr>
      </w:pPr>
    </w:p>
    <w:p w:rsidR="007E133F" w:rsidRPr="007E133F" w:rsidRDefault="007E133F" w:rsidP="007E133F">
      <w:pPr>
        <w:spacing w:after="180"/>
        <w:jc w:val="both"/>
        <w:rPr>
          <w:rFonts w:ascii="Arial" w:eastAsia="Arial" w:hAnsi="Arial" w:cs="Arial"/>
          <w:sz w:val="24"/>
          <w:szCs w:val="24"/>
        </w:rPr>
      </w:pPr>
    </w:p>
    <w:p w:rsidR="007E133F" w:rsidRPr="007E133F" w:rsidRDefault="007E133F" w:rsidP="007E133F">
      <w:pPr>
        <w:spacing w:after="180"/>
        <w:jc w:val="both"/>
        <w:rPr>
          <w:rFonts w:ascii="Arial" w:eastAsia="Arial" w:hAnsi="Arial" w:cs="Arial"/>
          <w:sz w:val="24"/>
          <w:szCs w:val="24"/>
        </w:rPr>
      </w:pPr>
      <w:r w:rsidRPr="007E133F">
        <w:rPr>
          <w:rFonts w:ascii="Times New Roman" w:eastAsia="Calibri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4C380023" wp14:editId="1B6A200D">
            <wp:extent cx="1838325" cy="1609725"/>
            <wp:effectExtent l="0" t="0" r="9525" b="9525"/>
            <wp:docPr id="1" name="Slika 1" descr="UHS logo bo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HS logo boj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133F" w:rsidRPr="007E133F" w:rsidRDefault="007E133F" w:rsidP="007E133F">
      <w:pPr>
        <w:spacing w:after="180"/>
        <w:jc w:val="both"/>
        <w:rPr>
          <w:rFonts w:ascii="Arial" w:eastAsia="Arial" w:hAnsi="Arial" w:cs="Arial"/>
          <w:sz w:val="24"/>
          <w:szCs w:val="24"/>
        </w:rPr>
      </w:pPr>
      <w:r w:rsidRPr="007E133F">
        <w:rPr>
          <w:rFonts w:ascii="Arial" w:eastAsia="Arial" w:hAnsi="Arial" w:cs="Arial"/>
          <w:sz w:val="24"/>
          <w:szCs w:val="24"/>
        </w:rPr>
        <w:t xml:space="preserve">Zagreb, </w:t>
      </w:r>
      <w:r w:rsidR="009E3656">
        <w:rPr>
          <w:rFonts w:ascii="Arial" w:eastAsia="Arial" w:hAnsi="Arial" w:cs="Arial"/>
          <w:sz w:val="24"/>
          <w:szCs w:val="24"/>
        </w:rPr>
        <w:t>26. listopad 2022.</w:t>
      </w:r>
    </w:p>
    <w:p w:rsidR="007E133F" w:rsidRPr="007E133F" w:rsidRDefault="007E133F" w:rsidP="007E133F">
      <w:pPr>
        <w:spacing w:after="180"/>
        <w:jc w:val="center"/>
        <w:rPr>
          <w:rFonts w:ascii="Arial" w:eastAsia="Arial" w:hAnsi="Arial" w:cs="Arial"/>
          <w:sz w:val="24"/>
          <w:szCs w:val="24"/>
        </w:rPr>
      </w:pPr>
    </w:p>
    <w:p w:rsidR="007E133F" w:rsidRPr="007E133F" w:rsidRDefault="007E133F" w:rsidP="007E133F">
      <w:pPr>
        <w:spacing w:after="180"/>
        <w:jc w:val="center"/>
        <w:rPr>
          <w:rFonts w:ascii="Arial" w:eastAsia="Arial" w:hAnsi="Arial" w:cs="Arial"/>
          <w:b/>
          <w:sz w:val="24"/>
          <w:szCs w:val="24"/>
        </w:rPr>
      </w:pPr>
      <w:r w:rsidRPr="007E133F">
        <w:rPr>
          <w:rFonts w:ascii="Arial" w:eastAsia="Arial" w:hAnsi="Arial" w:cs="Arial"/>
          <w:b/>
          <w:sz w:val="24"/>
          <w:szCs w:val="24"/>
        </w:rPr>
        <w:t>USTAVNOM SUDU REPUBLIKE HRVATSKE</w:t>
      </w:r>
    </w:p>
    <w:p w:rsidR="007E133F" w:rsidRPr="007E133F" w:rsidRDefault="007E133F" w:rsidP="007E133F">
      <w:pPr>
        <w:spacing w:after="180"/>
        <w:jc w:val="right"/>
        <w:rPr>
          <w:rFonts w:ascii="Arial" w:eastAsia="Arial" w:hAnsi="Arial" w:cs="Arial"/>
          <w:b/>
          <w:sz w:val="24"/>
          <w:szCs w:val="24"/>
        </w:rPr>
      </w:pPr>
      <w:r w:rsidRPr="007E133F">
        <w:rPr>
          <w:rFonts w:ascii="Arial" w:eastAsia="Arial" w:hAnsi="Arial" w:cs="Arial"/>
          <w:b/>
          <w:sz w:val="24"/>
          <w:szCs w:val="24"/>
        </w:rPr>
        <w:t xml:space="preserve">                                            </w:t>
      </w:r>
      <w:r w:rsidRPr="007E133F">
        <w:rPr>
          <w:rFonts w:ascii="Arial" w:eastAsia="Arial" w:hAnsi="Arial" w:cs="Arial"/>
          <w:b/>
          <w:sz w:val="24"/>
          <w:szCs w:val="24"/>
        </w:rPr>
        <w:tab/>
      </w:r>
      <w:r w:rsidRPr="007E133F">
        <w:rPr>
          <w:rFonts w:ascii="Arial" w:eastAsia="Arial" w:hAnsi="Arial" w:cs="Arial"/>
          <w:b/>
          <w:sz w:val="24"/>
          <w:szCs w:val="24"/>
        </w:rPr>
        <w:tab/>
      </w:r>
      <w:r w:rsidRPr="007E133F">
        <w:rPr>
          <w:rFonts w:ascii="Arial" w:eastAsia="Arial" w:hAnsi="Arial" w:cs="Arial"/>
          <w:b/>
          <w:sz w:val="24"/>
          <w:szCs w:val="24"/>
        </w:rPr>
        <w:tab/>
      </w:r>
      <w:r w:rsidRPr="007E133F">
        <w:rPr>
          <w:rFonts w:ascii="Arial" w:eastAsia="Arial" w:hAnsi="Arial" w:cs="Arial"/>
          <w:b/>
          <w:sz w:val="24"/>
          <w:szCs w:val="24"/>
        </w:rPr>
        <w:tab/>
        <w:t xml:space="preserve"> Zagreb, Trg sv. Marka 4</w:t>
      </w:r>
    </w:p>
    <w:p w:rsidR="007E133F" w:rsidRPr="007E133F" w:rsidRDefault="007E133F" w:rsidP="007E133F">
      <w:pPr>
        <w:spacing w:after="180"/>
        <w:jc w:val="both"/>
        <w:rPr>
          <w:rFonts w:ascii="Arial" w:eastAsia="Arial" w:hAnsi="Arial" w:cs="Arial"/>
          <w:sz w:val="24"/>
          <w:szCs w:val="24"/>
        </w:rPr>
      </w:pPr>
      <w:r w:rsidRPr="007E133F">
        <w:rPr>
          <w:rFonts w:ascii="Arial" w:eastAsia="Arial" w:hAnsi="Arial" w:cs="Arial"/>
          <w:sz w:val="24"/>
          <w:szCs w:val="24"/>
        </w:rPr>
        <w:t xml:space="preserve"> </w:t>
      </w:r>
    </w:p>
    <w:p w:rsidR="009E3656" w:rsidRPr="009E3656" w:rsidRDefault="009E3656" w:rsidP="009E3656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9E3656">
        <w:rPr>
          <w:rFonts w:ascii="Arial" w:eastAsia="Calibri" w:hAnsi="Arial" w:cs="Arial"/>
          <w:color w:val="000000"/>
          <w:sz w:val="24"/>
          <w:szCs w:val="24"/>
        </w:rPr>
        <w:t>Na temelju č</w:t>
      </w:r>
      <w:proofErr w:type="spellStart"/>
      <w:r w:rsidRPr="009E3656">
        <w:rPr>
          <w:rFonts w:ascii="Arial" w:eastAsia="Calibri" w:hAnsi="Arial" w:cs="Arial"/>
          <w:color w:val="000000"/>
          <w:sz w:val="24"/>
          <w:szCs w:val="24"/>
        </w:rPr>
        <w:t>lanka</w:t>
      </w:r>
      <w:proofErr w:type="spellEnd"/>
      <w:r w:rsidRPr="009E3656">
        <w:rPr>
          <w:rFonts w:ascii="Arial" w:eastAsia="Calibri" w:hAnsi="Arial" w:cs="Arial"/>
          <w:color w:val="000000"/>
          <w:sz w:val="24"/>
          <w:szCs w:val="24"/>
        </w:rPr>
        <w:t xml:space="preserve"> 38. stavka 1. Ustavnog zakona o Ustavnom sudu Republike Hrvatske ("Narodne novine" broj 99/1999., 29/2002. i 49/2002. - pročišćeni tekst; dalje: Ustavni zakon), Udruga hrvatskih sudaca podnosi </w:t>
      </w:r>
    </w:p>
    <w:p w:rsidR="009E3656" w:rsidRPr="009E3656" w:rsidRDefault="009E3656" w:rsidP="009E3656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9E3656" w:rsidRPr="009E3656" w:rsidRDefault="009E3656" w:rsidP="009E3656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9E3656">
        <w:rPr>
          <w:rFonts w:ascii="Arial" w:eastAsia="Calibri" w:hAnsi="Arial" w:cs="Arial"/>
          <w:b/>
          <w:bCs/>
          <w:color w:val="000000"/>
          <w:sz w:val="24"/>
          <w:szCs w:val="24"/>
        </w:rPr>
        <w:t>DOPUNU PRIJEDLOGA</w:t>
      </w:r>
    </w:p>
    <w:p w:rsidR="009E3656" w:rsidRPr="009E3656" w:rsidRDefault="009E3656" w:rsidP="009E3656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</w:p>
    <w:p w:rsidR="009E3656" w:rsidRPr="009E3656" w:rsidRDefault="009E3656" w:rsidP="009E3656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9E3656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za pokretanje postupka za ocjenu suglasnosti članka 86.a Zakona o sudovima ("Narodne novine", broj: 28/2013., 33/2015., 82/2005., 82/2016., 67/2018. i 21/2022., dalje: ZS), s Ustavom Republike Hrvatske ("Narodne novine" broj 561990., 135/1997., 113/2000., 28/2001., 76/2010. i 5/2014.; dalje: Ustav). </w:t>
      </w:r>
    </w:p>
    <w:p w:rsidR="009E3656" w:rsidRPr="009E3656" w:rsidRDefault="009E3656" w:rsidP="009E3656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9E3656" w:rsidRPr="009E3656" w:rsidRDefault="009E3656" w:rsidP="009E3656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9E3656">
        <w:rPr>
          <w:rFonts w:ascii="Arial" w:eastAsia="Calibri" w:hAnsi="Arial" w:cs="Arial"/>
          <w:color w:val="000000"/>
          <w:sz w:val="24"/>
          <w:szCs w:val="24"/>
        </w:rPr>
        <w:t>Obrazloženje</w:t>
      </w:r>
    </w:p>
    <w:p w:rsidR="009E3656" w:rsidRPr="009E3656" w:rsidRDefault="009E3656" w:rsidP="009E3656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9E3656">
        <w:rPr>
          <w:rFonts w:ascii="Arial" w:eastAsia="Calibri" w:hAnsi="Arial" w:cs="Arial"/>
          <w:color w:val="000000"/>
          <w:sz w:val="24"/>
          <w:szCs w:val="24"/>
        </w:rPr>
        <w:t>1. Udruga hrvatskih sudaca podnijela je Ustavnom sudu Republike Hrvatske 4. svibnja 2022. godine Prijedlog za pokretanje postupka za ocjenu suglasnosti članka 86.a ZS-a s Ustavom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, te dopunu prijedloga 5. svibnja 2022. godine. </w:t>
      </w:r>
    </w:p>
    <w:p w:rsidR="009E3656" w:rsidRPr="009E3656" w:rsidRDefault="009E3656" w:rsidP="009E3656">
      <w:pPr>
        <w:spacing w:before="100" w:beforeAutospacing="1" w:after="100" w:afterAutospacing="1" w:line="240" w:lineRule="auto"/>
        <w:jc w:val="both"/>
        <w:rPr>
          <w:rFonts w:ascii="Arial" w:eastAsia="Calibri" w:hAnsi="Arial" w:cs="Arial"/>
          <w:sz w:val="24"/>
          <w:szCs w:val="24"/>
          <w:lang w:eastAsia="en-GB"/>
        </w:rPr>
      </w:pPr>
      <w:r w:rsidRPr="009E3656">
        <w:rPr>
          <w:rFonts w:ascii="Arial" w:eastAsia="Calibri" w:hAnsi="Arial" w:cs="Arial"/>
          <w:color w:val="000000"/>
          <w:sz w:val="24"/>
          <w:szCs w:val="24"/>
          <w:lang w:eastAsia="en-GB"/>
        </w:rPr>
        <w:t xml:space="preserve">2. </w:t>
      </w:r>
      <w:r>
        <w:rPr>
          <w:rFonts w:ascii="Arial" w:eastAsia="Calibri" w:hAnsi="Arial" w:cs="Arial"/>
          <w:color w:val="000000"/>
          <w:sz w:val="24"/>
          <w:szCs w:val="24"/>
          <w:lang w:eastAsia="en-GB"/>
        </w:rPr>
        <w:t>Ovom</w:t>
      </w:r>
      <w:r w:rsidR="00AD689F">
        <w:rPr>
          <w:rFonts w:ascii="Arial" w:eastAsia="Calibri" w:hAnsi="Arial" w:cs="Arial"/>
          <w:color w:val="000000"/>
          <w:sz w:val="24"/>
          <w:szCs w:val="24"/>
          <w:lang w:eastAsia="en-GB"/>
        </w:rPr>
        <w:t xml:space="preserve"> drugom</w:t>
      </w:r>
      <w:bookmarkStart w:id="0" w:name="_GoBack"/>
      <w:bookmarkEnd w:id="0"/>
      <w:r>
        <w:rPr>
          <w:rFonts w:ascii="Arial" w:eastAsia="Calibri" w:hAnsi="Arial" w:cs="Arial"/>
          <w:color w:val="000000"/>
          <w:sz w:val="24"/>
          <w:szCs w:val="24"/>
          <w:lang w:eastAsia="en-GB"/>
        </w:rPr>
        <w:t xml:space="preserve"> d</w:t>
      </w:r>
      <w:r w:rsidRPr="009E3656">
        <w:rPr>
          <w:rFonts w:ascii="Arial" w:eastAsia="Calibri" w:hAnsi="Arial" w:cs="Arial"/>
          <w:color w:val="000000"/>
          <w:sz w:val="24"/>
          <w:szCs w:val="24"/>
          <w:lang w:eastAsia="en-GB"/>
        </w:rPr>
        <w:t>opunom Prijedloga dodatno se objašnjavaju razlozi za pokretanje</w:t>
      </w:r>
      <w:r w:rsidRPr="009E3656">
        <w:rPr>
          <w:rFonts w:ascii="Arial" w:eastAsia="Calibri" w:hAnsi="Arial" w:cs="Arial"/>
          <w:sz w:val="24"/>
          <w:szCs w:val="24"/>
          <w:lang w:eastAsia="en-GB"/>
        </w:rPr>
        <w:t xml:space="preserve"> postupka za ocjenu ustavnosti članka 86.a ZS-a s Ustavom i razlozi za ukidanje te odredbe.</w:t>
      </w:r>
    </w:p>
    <w:p w:rsidR="009E3656" w:rsidRPr="009E3656" w:rsidRDefault="009E3656" w:rsidP="009E3656">
      <w:pPr>
        <w:spacing w:before="100" w:beforeAutospacing="1" w:after="100" w:afterAutospacing="1" w:line="240" w:lineRule="auto"/>
        <w:jc w:val="both"/>
        <w:rPr>
          <w:rFonts w:ascii="Arial" w:eastAsia="Calibri" w:hAnsi="Arial" w:cs="Arial"/>
          <w:sz w:val="24"/>
          <w:szCs w:val="24"/>
          <w:lang w:eastAsia="en-GB"/>
        </w:rPr>
      </w:pPr>
      <w:r w:rsidRPr="009E3656">
        <w:rPr>
          <w:rFonts w:ascii="Arial" w:eastAsia="Calibri" w:hAnsi="Arial" w:cs="Arial"/>
          <w:color w:val="000000"/>
          <w:sz w:val="24"/>
          <w:szCs w:val="24"/>
          <w:lang w:eastAsia="en-GB"/>
        </w:rPr>
        <w:lastRenderedPageBreak/>
        <w:t xml:space="preserve">4. Kao što je već navedeno u Prijedlogu, </w:t>
      </w:r>
      <w:r w:rsidRPr="009E3656">
        <w:rPr>
          <w:rFonts w:ascii="Arial" w:eastAsia="Calibri" w:hAnsi="Arial" w:cs="Arial"/>
          <w:sz w:val="24"/>
          <w:szCs w:val="24"/>
          <w:lang w:eastAsia="en-GB"/>
        </w:rPr>
        <w:t>Venecijanska je komisija u povodu zahtjeva ministra pravosuđa i uprave za ocjenu usklađenosti (tada nacrta prijedloga) članka 86.a Zakona o sudovima sa standardima Vijeća Europe i konvencijskim pravom u svom Mišljenju broj 1073/2021 od 21. ožujka 2022. izrazila svoju zabrinutost u odnosu uvođenja sigurnosne provjere sudaca u određenim vremenskom razmaku. Venecijanska komisija smatra da sadašnje zakonodavstvo već predviđa široku lepezu mehanizama za osiguranje integriteta pravosuđa.</w:t>
      </w:r>
      <w:r w:rsidRPr="009E3656">
        <w:rPr>
          <w:rFonts w:ascii="Arial" w:eastAsia="Calibri" w:hAnsi="Arial" w:cs="Arial"/>
          <w:sz w:val="24"/>
          <w:szCs w:val="24"/>
          <w:vertAlign w:val="superscript"/>
          <w:lang w:eastAsia="en-GB"/>
        </w:rPr>
        <w:footnoteReference w:id="1"/>
      </w:r>
      <w:r w:rsidRPr="009E3656">
        <w:rPr>
          <w:rFonts w:ascii="Arial" w:eastAsia="Calibri" w:hAnsi="Arial" w:cs="Arial"/>
          <w:sz w:val="24"/>
          <w:szCs w:val="24"/>
          <w:lang w:eastAsia="en-GB"/>
        </w:rPr>
        <w:t xml:space="preserve"> </w:t>
      </w:r>
    </w:p>
    <w:p w:rsidR="009E3656" w:rsidRPr="009E3656" w:rsidRDefault="009E3656" w:rsidP="009E365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9E3656">
        <w:rPr>
          <w:rFonts w:ascii="Arial" w:eastAsia="Calibri" w:hAnsi="Arial" w:cs="Arial"/>
          <w:sz w:val="24"/>
          <w:szCs w:val="24"/>
        </w:rPr>
        <w:t>5. Nakon podnošenja Prijedloga Europska je komisija objavila Godišnji izvještaj o stanju vladavine prava za 2022.</w:t>
      </w:r>
      <w:r w:rsidRPr="009E3656">
        <w:rPr>
          <w:rFonts w:ascii="Arial" w:eastAsia="Calibri" w:hAnsi="Arial" w:cs="Arial"/>
          <w:sz w:val="24"/>
          <w:szCs w:val="24"/>
          <w:vertAlign w:val="superscript"/>
        </w:rPr>
        <w:footnoteReference w:id="2"/>
      </w:r>
      <w:r w:rsidRPr="009E3656">
        <w:rPr>
          <w:rFonts w:ascii="Arial" w:eastAsia="Calibri" w:hAnsi="Arial" w:cs="Arial"/>
          <w:sz w:val="24"/>
          <w:szCs w:val="24"/>
        </w:rPr>
        <w:t xml:space="preserve"> </w:t>
      </w:r>
    </w:p>
    <w:p w:rsidR="009E3656" w:rsidRPr="009E3656" w:rsidRDefault="009E3656" w:rsidP="009E365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9E3656" w:rsidRPr="009E3656" w:rsidRDefault="009E3656" w:rsidP="009E3656">
      <w:pPr>
        <w:spacing w:after="0" w:line="240" w:lineRule="auto"/>
        <w:jc w:val="both"/>
        <w:rPr>
          <w:rFonts w:ascii="Arial" w:eastAsia="Calibri" w:hAnsi="Arial" w:cs="Arial"/>
          <w:color w:val="202124"/>
          <w:sz w:val="24"/>
          <w:szCs w:val="24"/>
          <w:lang w:eastAsia="en-GB"/>
        </w:rPr>
      </w:pPr>
      <w:r w:rsidRPr="009E3656">
        <w:rPr>
          <w:rFonts w:ascii="Arial" w:eastAsia="Calibri" w:hAnsi="Arial" w:cs="Arial"/>
          <w:sz w:val="24"/>
          <w:szCs w:val="24"/>
        </w:rPr>
        <w:t>6. Izvještaja  prikazuje stanje vladavine prava u EU uključujući i 27 poglavlja za svaku zemlju članicu pa tako i za Republiku Hrvatsku. U odnosu na Republiku Hrvatsku Europska je komisija naglasila da je „novi zakon“</w:t>
      </w:r>
      <w:r w:rsidRPr="009E3656">
        <w:rPr>
          <w:rFonts w:ascii="Arial" w:eastAsia="Calibri" w:hAnsi="Arial" w:cs="Arial"/>
          <w:color w:val="202124"/>
          <w:sz w:val="24"/>
          <w:szCs w:val="24"/>
          <w:lang w:eastAsia="en-GB"/>
        </w:rPr>
        <w:t xml:space="preserve"> kojim se uvode redovite sigurnosne provjere za suce izazvao zabrinutost.</w:t>
      </w:r>
    </w:p>
    <w:p w:rsidR="009E3656" w:rsidRPr="009E3656" w:rsidRDefault="009E3656" w:rsidP="009E365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GB"/>
        </w:rPr>
      </w:pPr>
    </w:p>
    <w:p w:rsidR="009E3656" w:rsidRPr="009E3656" w:rsidRDefault="009E3656" w:rsidP="009E365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9E3656">
        <w:rPr>
          <w:rFonts w:ascii="Arial" w:eastAsia="Calibri" w:hAnsi="Arial" w:cs="Arial"/>
          <w:sz w:val="24"/>
          <w:szCs w:val="24"/>
        </w:rPr>
        <w:t>7. Europska komisija preporučuje Republici Hrvatskoj preispitati novouvedene sigurnosne provjere svih sudaca koje u određenim vremenskim razmacima treba provoditi Sigurnosno-obavještajna agencija i to tako da se osigura integritet sudaca na temelju drugih postojećih mehanizama. Pritom treba uzeti u obzir europske standarde o neovisnosti i samostalnosti sudaca te mišljenje Venecijanske komisije.</w:t>
      </w:r>
      <w:r w:rsidRPr="009E3656">
        <w:rPr>
          <w:rFonts w:ascii="Arial" w:eastAsia="Calibri" w:hAnsi="Arial" w:cs="Arial"/>
          <w:sz w:val="24"/>
          <w:szCs w:val="24"/>
          <w:vertAlign w:val="superscript"/>
        </w:rPr>
        <w:footnoteReference w:id="3"/>
      </w:r>
      <w:r w:rsidRPr="009E3656">
        <w:rPr>
          <w:rFonts w:ascii="Arial" w:eastAsia="Calibri" w:hAnsi="Arial" w:cs="Arial"/>
          <w:sz w:val="24"/>
          <w:szCs w:val="24"/>
        </w:rPr>
        <w:t xml:space="preserve"> </w:t>
      </w:r>
    </w:p>
    <w:p w:rsidR="009E3656" w:rsidRPr="009E3656" w:rsidRDefault="009E3656" w:rsidP="009E365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9E3656" w:rsidRPr="009E3656" w:rsidRDefault="009E3656" w:rsidP="009E3656">
      <w:pPr>
        <w:spacing w:after="0" w:line="240" w:lineRule="auto"/>
        <w:jc w:val="both"/>
        <w:rPr>
          <w:rFonts w:ascii="Arial" w:eastAsia="Calibri" w:hAnsi="Arial" w:cs="Arial"/>
          <w:color w:val="202124"/>
          <w:sz w:val="24"/>
          <w:szCs w:val="24"/>
        </w:rPr>
      </w:pPr>
      <w:r w:rsidRPr="009E3656">
        <w:rPr>
          <w:rFonts w:ascii="Arial" w:eastAsia="Calibri" w:hAnsi="Arial" w:cs="Arial"/>
          <w:color w:val="202124"/>
          <w:sz w:val="24"/>
          <w:szCs w:val="24"/>
        </w:rPr>
        <w:t>8. U Godišnjem izvještaju Europske komisije postoji i usporedna perspektiva. Naime, u nekoliko drugih država članica u kojima tijela usporediva sa Sigurnosno- obavještajnom agencijom provode sigurnosne provjere sudaca. No, to se odnosi samo na kandidate za prvo imenovanje za suca ili za suce na određenim pozicijama. Okvir koji je uveden u Republici Hrvatskoj stoga je jedinstven u Europskoj uniji. U nekoliko država članica sigurnosna agencija provodi sigurnosnu provjeru samo jednom – prije prvog imenovanja kandidata za suca, a u još nekoliko država članica takva provjera nad sucima kandidatima provodi samo na izričit zahtjev.</w:t>
      </w:r>
    </w:p>
    <w:p w:rsidR="009E3656" w:rsidRPr="009E3656" w:rsidRDefault="009E3656" w:rsidP="009E3656">
      <w:pPr>
        <w:spacing w:after="0" w:line="240" w:lineRule="auto"/>
        <w:jc w:val="both"/>
        <w:rPr>
          <w:rFonts w:ascii="Arial" w:eastAsia="Calibri" w:hAnsi="Arial" w:cs="Arial"/>
          <w:color w:val="202124"/>
          <w:sz w:val="24"/>
          <w:szCs w:val="24"/>
        </w:rPr>
      </w:pPr>
    </w:p>
    <w:p w:rsidR="009E3656" w:rsidRPr="009E3656" w:rsidRDefault="009E3656" w:rsidP="009E3656">
      <w:pPr>
        <w:spacing w:after="0" w:line="240" w:lineRule="auto"/>
        <w:jc w:val="both"/>
        <w:rPr>
          <w:rFonts w:ascii="Arial" w:eastAsia="Calibri" w:hAnsi="Arial" w:cs="Arial"/>
          <w:color w:val="202124"/>
          <w:sz w:val="24"/>
          <w:szCs w:val="24"/>
          <w:lang w:eastAsia="en-GB"/>
        </w:rPr>
      </w:pPr>
      <w:r w:rsidRPr="009E3656">
        <w:rPr>
          <w:rFonts w:ascii="Arial" w:eastAsia="Calibri" w:hAnsi="Arial" w:cs="Arial"/>
          <w:color w:val="202124"/>
          <w:sz w:val="24"/>
          <w:szCs w:val="24"/>
        </w:rPr>
        <w:t xml:space="preserve">9. Ponavljamo da osporena odredba nije suglasna s 11 odredbi Ustava (točka 9. Prijedloga i dalje). Osim toga, članak 86.a ZS-a suprotan je i standardima Europske unije koji se odnose na samostalnost i neovisnost sudbene vlasti.  </w:t>
      </w:r>
    </w:p>
    <w:p w:rsidR="009E3656" w:rsidRPr="009E3656" w:rsidRDefault="009E3656" w:rsidP="009E3656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9E3656">
        <w:rPr>
          <w:rFonts w:ascii="Arial" w:eastAsia="Calibri" w:hAnsi="Arial" w:cs="Arial"/>
          <w:sz w:val="24"/>
          <w:szCs w:val="24"/>
          <w:lang w:eastAsia="en-GB"/>
        </w:rPr>
        <w:t xml:space="preserve">10. Zato Udruga hrvatskih sudaca ustraje u prijedlogu da se odredba članka 86.a ZS-a ukine. </w:t>
      </w:r>
    </w:p>
    <w:p w:rsidR="00910E92" w:rsidRDefault="00910E92" w:rsidP="00B80511">
      <w:pPr>
        <w:autoSpaceDE w:val="0"/>
        <w:autoSpaceDN w:val="0"/>
        <w:adjustRightInd w:val="0"/>
        <w:spacing w:after="180" w:line="274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Predsjednik Udruge hrvatskih sudaca</w:t>
      </w:r>
    </w:p>
    <w:p w:rsidR="00910E92" w:rsidRDefault="00910E92" w:rsidP="00B80511">
      <w:pPr>
        <w:autoSpaceDE w:val="0"/>
        <w:autoSpaceDN w:val="0"/>
        <w:adjustRightInd w:val="0"/>
        <w:spacing w:after="180" w:line="274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Damir Kontrec</w:t>
      </w:r>
    </w:p>
    <w:p w:rsidR="00910E92" w:rsidRPr="00B80511" w:rsidRDefault="00910E92" w:rsidP="00B80511">
      <w:pPr>
        <w:autoSpaceDE w:val="0"/>
        <w:autoSpaceDN w:val="0"/>
        <w:adjustRightInd w:val="0"/>
        <w:spacing w:after="180" w:line="274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</w:p>
    <w:sectPr w:rsidR="00910E92" w:rsidRPr="00B805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E17" w:rsidRDefault="00A13E17" w:rsidP="009E3656">
      <w:pPr>
        <w:spacing w:after="0" w:line="240" w:lineRule="auto"/>
      </w:pPr>
      <w:r>
        <w:separator/>
      </w:r>
    </w:p>
  </w:endnote>
  <w:endnote w:type="continuationSeparator" w:id="0">
    <w:p w:rsidR="00A13E17" w:rsidRDefault="00A13E17" w:rsidP="009E3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E17" w:rsidRDefault="00A13E17" w:rsidP="009E3656">
      <w:pPr>
        <w:spacing w:after="0" w:line="240" w:lineRule="auto"/>
      </w:pPr>
      <w:r>
        <w:separator/>
      </w:r>
    </w:p>
  </w:footnote>
  <w:footnote w:type="continuationSeparator" w:id="0">
    <w:p w:rsidR="00A13E17" w:rsidRDefault="00A13E17" w:rsidP="009E3656">
      <w:pPr>
        <w:spacing w:after="0" w:line="240" w:lineRule="auto"/>
      </w:pPr>
      <w:r>
        <w:continuationSeparator/>
      </w:r>
    </w:p>
  </w:footnote>
  <w:footnote w:id="1">
    <w:p w:rsidR="009E3656" w:rsidRDefault="009E3656" w:rsidP="009E3656">
      <w:pPr>
        <w:pStyle w:val="Tekstfusnote1"/>
      </w:pPr>
      <w:r>
        <w:rPr>
          <w:rStyle w:val="Referencafusnote"/>
        </w:rPr>
        <w:footnoteRef/>
      </w:r>
      <w:r>
        <w:t xml:space="preserve"> </w:t>
      </w:r>
      <w:r w:rsidRPr="00B26F6E">
        <w:rPr>
          <w:rFonts w:ascii="Arial" w:hAnsi="Arial" w:cs="Arial"/>
          <w:color w:val="0000FF"/>
        </w:rPr>
        <w:t>https://www.venice.coe.int/</w:t>
      </w:r>
      <w:r>
        <w:rPr>
          <w:rFonts w:ascii="Arial" w:hAnsi="Arial" w:cs="Arial"/>
          <w:color w:val="0000FF"/>
        </w:rPr>
        <w:t>webforms/documents/default.aspx?pdffile=CDLAD(2022)005-e</w:t>
      </w:r>
    </w:p>
  </w:footnote>
  <w:footnote w:id="2">
    <w:p w:rsidR="009E3656" w:rsidRPr="004A7020" w:rsidRDefault="009E3656" w:rsidP="009E3656">
      <w:pPr>
        <w:pStyle w:val="Tekstfusnote1"/>
        <w:rPr>
          <w:rFonts w:ascii="Arial" w:hAnsi="Arial" w:cs="Arial"/>
          <w:color w:val="0000FF"/>
        </w:rPr>
      </w:pPr>
      <w:r w:rsidRPr="004A7020">
        <w:rPr>
          <w:rStyle w:val="Referencafusnote"/>
          <w:rFonts w:ascii="Arial" w:hAnsi="Arial" w:cs="Arial"/>
        </w:rPr>
        <w:footnoteRef/>
      </w:r>
      <w:r w:rsidRPr="004A7020">
        <w:rPr>
          <w:rFonts w:ascii="Arial" w:hAnsi="Arial" w:cs="Arial"/>
        </w:rPr>
        <w:t xml:space="preserve"> </w:t>
      </w:r>
      <w:r w:rsidRPr="004A7020">
        <w:rPr>
          <w:rFonts w:ascii="Arial" w:hAnsi="Arial" w:cs="Arial"/>
          <w:color w:val="0000FF"/>
        </w:rPr>
        <w:t>https://ec.europa.eu/info/policies/justice-and-fundamental-rights/upholding-rule-law/rule-law/rule-law-mechanism/2021-rule-law-report_hr</w:t>
      </w:r>
    </w:p>
  </w:footnote>
  <w:footnote w:id="3">
    <w:p w:rsidR="009E3656" w:rsidRPr="004A7020" w:rsidRDefault="009E3656" w:rsidP="009E3656">
      <w:pPr>
        <w:rPr>
          <w:rFonts w:ascii="Arial" w:hAnsi="Arial" w:cs="Arial"/>
          <w:sz w:val="20"/>
          <w:szCs w:val="20"/>
        </w:rPr>
      </w:pPr>
      <w:r>
        <w:rPr>
          <w:rStyle w:val="Referencafusnote"/>
        </w:rPr>
        <w:footnoteRef/>
      </w:r>
      <w:r>
        <w:t xml:space="preserve"> </w:t>
      </w:r>
      <w:hyperlink r:id="rId1" w:history="1">
        <w:r w:rsidRPr="002F5608">
          <w:rPr>
            <w:rStyle w:val="Hiperveza1"/>
            <w:rFonts w:ascii="Arial" w:hAnsi="Arial" w:cs="Arial"/>
            <w:sz w:val="20"/>
            <w:szCs w:val="20"/>
          </w:rPr>
          <w:t>https://eur-lex.europa.eu/resource.html?uri=cellar:2e95c008-037b-11ed-acce-01aa75ed71a1.0011.02/DOC_2&amp;format=PDF)</w:t>
        </w:r>
      </w:hyperlink>
    </w:p>
    <w:p w:rsidR="009E3656" w:rsidRDefault="009E3656" w:rsidP="009E3656">
      <w:pPr>
        <w:pStyle w:val="Tekstfusnote1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62C2B"/>
    <w:multiLevelType w:val="hybridMultilevel"/>
    <w:tmpl w:val="277871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33F"/>
    <w:rsid w:val="003F605A"/>
    <w:rsid w:val="00546B5E"/>
    <w:rsid w:val="006C4839"/>
    <w:rsid w:val="007E133F"/>
    <w:rsid w:val="008840CB"/>
    <w:rsid w:val="00910E92"/>
    <w:rsid w:val="009E3656"/>
    <w:rsid w:val="00A13E17"/>
    <w:rsid w:val="00AD689F"/>
    <w:rsid w:val="00B80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E1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E133F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B80511"/>
    <w:pPr>
      <w:ind w:left="720"/>
      <w:contextualSpacing/>
    </w:pPr>
  </w:style>
  <w:style w:type="character" w:customStyle="1" w:styleId="Hiperveza1">
    <w:name w:val="Hiperveza1"/>
    <w:basedOn w:val="Zadanifontodlomka"/>
    <w:uiPriority w:val="99"/>
    <w:unhideWhenUsed/>
    <w:rsid w:val="009E3656"/>
    <w:rPr>
      <w:color w:val="0563C1"/>
      <w:u w:val="single"/>
    </w:rPr>
  </w:style>
  <w:style w:type="paragraph" w:customStyle="1" w:styleId="Tekstfusnote1">
    <w:name w:val="Tekst fusnote1"/>
    <w:basedOn w:val="Normal"/>
    <w:next w:val="Tekstfusnote"/>
    <w:link w:val="TekstfusnoteChar"/>
    <w:uiPriority w:val="99"/>
    <w:semiHidden/>
    <w:unhideWhenUsed/>
    <w:rsid w:val="009E3656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1"/>
    <w:uiPriority w:val="99"/>
    <w:semiHidden/>
    <w:rsid w:val="009E3656"/>
    <w:rPr>
      <w:sz w:val="20"/>
      <w:szCs w:val="20"/>
      <w:lang w:val="hr-HR"/>
    </w:rPr>
  </w:style>
  <w:style w:type="character" w:styleId="Referencafusnote">
    <w:name w:val="footnote reference"/>
    <w:basedOn w:val="Zadanifontodlomka"/>
    <w:uiPriority w:val="99"/>
    <w:semiHidden/>
    <w:unhideWhenUsed/>
    <w:rsid w:val="009E3656"/>
    <w:rPr>
      <w:vertAlign w:val="superscript"/>
    </w:rPr>
  </w:style>
  <w:style w:type="character" w:styleId="Hiperveza">
    <w:name w:val="Hyperlink"/>
    <w:basedOn w:val="Zadanifontodlomka"/>
    <w:uiPriority w:val="99"/>
    <w:semiHidden/>
    <w:unhideWhenUsed/>
    <w:rsid w:val="009E3656"/>
    <w:rPr>
      <w:color w:val="0000FF" w:themeColor="hyperlink"/>
      <w:u w:val="single"/>
    </w:rPr>
  </w:style>
  <w:style w:type="paragraph" w:styleId="Tekstfusnote">
    <w:name w:val="footnote text"/>
    <w:basedOn w:val="Normal"/>
    <w:link w:val="TekstfusnoteChar1"/>
    <w:uiPriority w:val="99"/>
    <w:semiHidden/>
    <w:unhideWhenUsed/>
    <w:rsid w:val="009E3656"/>
    <w:pPr>
      <w:spacing w:after="0" w:line="240" w:lineRule="auto"/>
    </w:pPr>
    <w:rPr>
      <w:sz w:val="20"/>
      <w:szCs w:val="20"/>
    </w:rPr>
  </w:style>
  <w:style w:type="character" w:customStyle="1" w:styleId="TekstfusnoteChar1">
    <w:name w:val="Tekst fusnote Char1"/>
    <w:basedOn w:val="Zadanifontodlomka"/>
    <w:link w:val="Tekstfusnote"/>
    <w:uiPriority w:val="99"/>
    <w:semiHidden/>
    <w:rsid w:val="009E365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E1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E133F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B80511"/>
    <w:pPr>
      <w:ind w:left="720"/>
      <w:contextualSpacing/>
    </w:pPr>
  </w:style>
  <w:style w:type="character" w:customStyle="1" w:styleId="Hiperveza1">
    <w:name w:val="Hiperveza1"/>
    <w:basedOn w:val="Zadanifontodlomka"/>
    <w:uiPriority w:val="99"/>
    <w:unhideWhenUsed/>
    <w:rsid w:val="009E3656"/>
    <w:rPr>
      <w:color w:val="0563C1"/>
      <w:u w:val="single"/>
    </w:rPr>
  </w:style>
  <w:style w:type="paragraph" w:customStyle="1" w:styleId="Tekstfusnote1">
    <w:name w:val="Tekst fusnote1"/>
    <w:basedOn w:val="Normal"/>
    <w:next w:val="Tekstfusnote"/>
    <w:link w:val="TekstfusnoteChar"/>
    <w:uiPriority w:val="99"/>
    <w:semiHidden/>
    <w:unhideWhenUsed/>
    <w:rsid w:val="009E3656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1"/>
    <w:uiPriority w:val="99"/>
    <w:semiHidden/>
    <w:rsid w:val="009E3656"/>
    <w:rPr>
      <w:sz w:val="20"/>
      <w:szCs w:val="20"/>
      <w:lang w:val="hr-HR"/>
    </w:rPr>
  </w:style>
  <w:style w:type="character" w:styleId="Referencafusnote">
    <w:name w:val="footnote reference"/>
    <w:basedOn w:val="Zadanifontodlomka"/>
    <w:uiPriority w:val="99"/>
    <w:semiHidden/>
    <w:unhideWhenUsed/>
    <w:rsid w:val="009E3656"/>
    <w:rPr>
      <w:vertAlign w:val="superscript"/>
    </w:rPr>
  </w:style>
  <w:style w:type="character" w:styleId="Hiperveza">
    <w:name w:val="Hyperlink"/>
    <w:basedOn w:val="Zadanifontodlomka"/>
    <w:uiPriority w:val="99"/>
    <w:semiHidden/>
    <w:unhideWhenUsed/>
    <w:rsid w:val="009E3656"/>
    <w:rPr>
      <w:color w:val="0000FF" w:themeColor="hyperlink"/>
      <w:u w:val="single"/>
    </w:rPr>
  </w:style>
  <w:style w:type="paragraph" w:styleId="Tekstfusnote">
    <w:name w:val="footnote text"/>
    <w:basedOn w:val="Normal"/>
    <w:link w:val="TekstfusnoteChar1"/>
    <w:uiPriority w:val="99"/>
    <w:semiHidden/>
    <w:unhideWhenUsed/>
    <w:rsid w:val="009E3656"/>
    <w:pPr>
      <w:spacing w:after="0" w:line="240" w:lineRule="auto"/>
    </w:pPr>
    <w:rPr>
      <w:sz w:val="20"/>
      <w:szCs w:val="20"/>
    </w:rPr>
  </w:style>
  <w:style w:type="character" w:customStyle="1" w:styleId="TekstfusnoteChar1">
    <w:name w:val="Tekst fusnote Char1"/>
    <w:basedOn w:val="Zadanifontodlomka"/>
    <w:link w:val="Tekstfusnote"/>
    <w:uiPriority w:val="99"/>
    <w:semiHidden/>
    <w:rsid w:val="009E365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-lex.europa.eu/resource.html?uri=cellar:2e95c008-037b-11ed-acce-01aa75ed71a1.0011.02/DOC_2&amp;format=PDF)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3454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Kontrec, Damir</dc:creator>
  <cp:lastModifiedBy>Kontrec, Damir</cp:lastModifiedBy>
  <cp:revision>3</cp:revision>
  <dcterms:created xsi:type="dcterms:W3CDTF">2022-10-26T06:44:00Z</dcterms:created>
  <dcterms:modified xsi:type="dcterms:W3CDTF">2022-10-26T06:55:00Z</dcterms:modified>
</cp:coreProperties>
</file>